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53" w:rsidRPr="005E4B53" w:rsidRDefault="005E4B53" w:rsidP="005E4B53">
      <w:pPr>
        <w:widowControl w:val="0"/>
        <w:tabs>
          <w:tab w:val="left" w:pos="2449"/>
        </w:tabs>
        <w:autoSpaceDE w:val="0"/>
        <w:autoSpaceDN w:val="0"/>
        <w:spacing w:before="71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4B53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anchor distT="0" distB="0" distL="0" distR="0" simplePos="0" relativeHeight="251661312" behindDoc="1" locked="0" layoutInCell="1" allowOverlap="1" wp14:anchorId="49EC8F2B" wp14:editId="133D38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8855" cy="758190"/>
            <wp:effectExtent l="0" t="0" r="8890" b="381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5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B53">
        <w:rPr>
          <w:rFonts w:ascii="Arial" w:eastAsia="Times New Roman" w:hAnsi="Arial" w:cs="Arial"/>
          <w:b/>
          <w:sz w:val="24"/>
          <w:szCs w:val="24"/>
        </w:rPr>
        <w:t>MINISTÉRIO DA EDUCAÇÃO</w:t>
      </w:r>
    </w:p>
    <w:p w:rsidR="005E4B53" w:rsidRPr="005E4B53" w:rsidRDefault="005E4B53" w:rsidP="005E4B53">
      <w:pPr>
        <w:widowControl w:val="0"/>
        <w:autoSpaceDE w:val="0"/>
        <w:autoSpaceDN w:val="0"/>
        <w:spacing w:before="19" w:after="0" w:line="244" w:lineRule="auto"/>
        <w:ind w:right="-1" w:hanging="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4B53">
        <w:rPr>
          <w:rFonts w:ascii="Arial" w:eastAsia="Times New Roman" w:hAnsi="Arial" w:cs="Arial"/>
          <w:b/>
          <w:sz w:val="24"/>
          <w:szCs w:val="24"/>
        </w:rPr>
        <w:t>UNIVERSIDADE FEDERAL DO OESTE DA BAHIA</w:t>
      </w:r>
    </w:p>
    <w:p w:rsidR="005E4B53" w:rsidRPr="005E4B53" w:rsidRDefault="005E4B53" w:rsidP="005E4B53">
      <w:pPr>
        <w:widowControl w:val="0"/>
        <w:autoSpaceDE w:val="0"/>
        <w:autoSpaceDN w:val="0"/>
        <w:spacing w:before="19" w:after="0" w:line="244" w:lineRule="auto"/>
        <w:ind w:right="-1" w:hanging="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4B53">
        <w:rPr>
          <w:rFonts w:ascii="Arial" w:eastAsia="Times New Roman" w:hAnsi="Arial" w:cs="Arial"/>
          <w:b/>
          <w:sz w:val="24"/>
          <w:szCs w:val="24"/>
        </w:rPr>
        <w:t xml:space="preserve"> AUDITORIA INTERNA</w:t>
      </w:r>
    </w:p>
    <w:p w:rsidR="00EF4283" w:rsidRPr="0079026E" w:rsidRDefault="00EF4283" w:rsidP="00EF4283">
      <w:pPr>
        <w:jc w:val="center"/>
        <w:rPr>
          <w:rFonts w:cs="Times New Roman"/>
        </w:rPr>
      </w:pPr>
    </w:p>
    <w:p w:rsidR="00EF4283" w:rsidRPr="0079026E" w:rsidRDefault="00EF4283" w:rsidP="00EF4283">
      <w:pPr>
        <w:jc w:val="center"/>
        <w:rPr>
          <w:rFonts w:cs="Times New Roman"/>
          <w:sz w:val="72"/>
          <w:szCs w:val="72"/>
        </w:rPr>
      </w:pPr>
    </w:p>
    <w:p w:rsidR="007D615D" w:rsidRPr="0079026E" w:rsidRDefault="007D615D" w:rsidP="00EF4283">
      <w:pPr>
        <w:jc w:val="center"/>
        <w:rPr>
          <w:rFonts w:cs="Times New Roman"/>
          <w:sz w:val="72"/>
          <w:szCs w:val="72"/>
        </w:rPr>
      </w:pPr>
    </w:p>
    <w:p w:rsidR="007D615D" w:rsidRPr="0079026E" w:rsidRDefault="007D615D" w:rsidP="00EF4283">
      <w:pPr>
        <w:jc w:val="center"/>
        <w:rPr>
          <w:rFonts w:cs="Times New Roman"/>
          <w:sz w:val="72"/>
          <w:szCs w:val="72"/>
        </w:rPr>
      </w:pPr>
    </w:p>
    <w:p w:rsidR="003C6368" w:rsidRPr="0079026E" w:rsidRDefault="003C6368" w:rsidP="003C6368">
      <w:pPr>
        <w:rPr>
          <w:rFonts w:cs="Times New Roman"/>
          <w:color w:val="0070C0"/>
          <w:sz w:val="72"/>
          <w:szCs w:val="72"/>
        </w:rPr>
      </w:pPr>
      <w:r w:rsidRPr="0079026E">
        <w:rPr>
          <w:rFonts w:cs="Times New Roman"/>
          <w:noProof/>
          <w:color w:val="0070C0"/>
          <w:sz w:val="72"/>
          <w:szCs w:val="7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112243</wp:posOffset>
                </wp:positionH>
                <wp:positionV relativeFrom="paragraph">
                  <wp:posOffset>459155</wp:posOffset>
                </wp:positionV>
                <wp:extent cx="197510" cy="1542999"/>
                <wp:effectExtent l="0" t="0" r="12065" b="1968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5429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C60A5" id="Retângulo 2" o:spid="_x0000_s1026" style="position:absolute;margin-left:8.85pt;margin-top:36.15pt;width:15.5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" fillcolor="#5b9bd5 [3204]" strokecolor="#1f4d78 [1604]" strokeweight="1pt"/>
            </w:pict>
          </mc:Fallback>
        </mc:AlternateContent>
      </w:r>
      <w:r w:rsidRPr="0079026E">
        <w:rPr>
          <w:rFonts w:cs="Times New Roman"/>
          <w:color w:val="0070C0"/>
          <w:sz w:val="72"/>
          <w:szCs w:val="72"/>
        </w:rPr>
        <w:tab/>
      </w:r>
    </w:p>
    <w:p w:rsidR="003C6368" w:rsidRPr="0079026E" w:rsidRDefault="003C6368" w:rsidP="003C6368">
      <w:pPr>
        <w:rPr>
          <w:rFonts w:cs="Times New Roman"/>
          <w:color w:val="0070C0"/>
          <w:sz w:val="40"/>
          <w:szCs w:val="40"/>
        </w:rPr>
      </w:pPr>
      <w:r w:rsidRPr="0079026E">
        <w:rPr>
          <w:rFonts w:cs="Times New Roman"/>
          <w:color w:val="0070C0"/>
          <w:sz w:val="72"/>
          <w:szCs w:val="72"/>
        </w:rPr>
        <w:tab/>
        <w:t xml:space="preserve"> </w:t>
      </w:r>
      <w:r w:rsidRPr="0079026E">
        <w:rPr>
          <w:rFonts w:cs="Times New Roman"/>
          <w:color w:val="0070C0"/>
          <w:sz w:val="40"/>
          <w:szCs w:val="40"/>
        </w:rPr>
        <w:t xml:space="preserve">RELATÓRIO </w:t>
      </w:r>
      <w:r w:rsidR="00130217" w:rsidRPr="0079026E">
        <w:rPr>
          <w:rFonts w:cs="Times New Roman"/>
          <w:color w:val="0070C0"/>
          <w:sz w:val="40"/>
          <w:szCs w:val="40"/>
        </w:rPr>
        <w:t xml:space="preserve">ANUAL DE ATIVIDADES DE </w:t>
      </w:r>
      <w:r w:rsidR="00130217" w:rsidRPr="0079026E">
        <w:rPr>
          <w:rFonts w:cs="Times New Roman"/>
          <w:color w:val="0070C0"/>
          <w:sz w:val="40"/>
          <w:szCs w:val="40"/>
        </w:rPr>
        <w:tab/>
        <w:t xml:space="preserve"> </w:t>
      </w:r>
      <w:r w:rsidR="00130217" w:rsidRPr="0079026E">
        <w:rPr>
          <w:rFonts w:cs="Times New Roman"/>
          <w:color w:val="0070C0"/>
          <w:sz w:val="40"/>
          <w:szCs w:val="40"/>
        </w:rPr>
        <w:tab/>
        <w:t xml:space="preserve"> </w:t>
      </w:r>
      <w:r w:rsidR="00130217" w:rsidRPr="0079026E">
        <w:rPr>
          <w:rFonts w:cs="Times New Roman"/>
          <w:color w:val="0070C0"/>
          <w:sz w:val="40"/>
          <w:szCs w:val="40"/>
        </w:rPr>
        <w:tab/>
        <w:t xml:space="preserve">  </w:t>
      </w:r>
      <w:r w:rsidR="00990E5F" w:rsidRPr="0079026E">
        <w:rPr>
          <w:rFonts w:cs="Times New Roman"/>
          <w:color w:val="0070C0"/>
          <w:sz w:val="40"/>
          <w:szCs w:val="40"/>
        </w:rPr>
        <w:t xml:space="preserve"> </w:t>
      </w:r>
      <w:r w:rsidR="00130217" w:rsidRPr="0079026E">
        <w:rPr>
          <w:rFonts w:cs="Times New Roman"/>
          <w:color w:val="0070C0"/>
          <w:sz w:val="40"/>
          <w:szCs w:val="40"/>
        </w:rPr>
        <w:t>AUDITORIA INTERNA – RAINT 2019</w:t>
      </w:r>
    </w:p>
    <w:p w:rsidR="00EF4283" w:rsidRPr="0079026E" w:rsidRDefault="003C6368" w:rsidP="003C6368">
      <w:pPr>
        <w:rPr>
          <w:rFonts w:cs="Times New Roman"/>
          <w:color w:val="0070C0"/>
          <w:sz w:val="24"/>
          <w:szCs w:val="24"/>
        </w:rPr>
      </w:pPr>
      <w:r w:rsidRPr="0079026E">
        <w:rPr>
          <w:rFonts w:cs="Times New Roman"/>
          <w:color w:val="0070C0"/>
          <w:sz w:val="40"/>
          <w:szCs w:val="40"/>
        </w:rPr>
        <w:tab/>
        <w:t xml:space="preserve">  </w:t>
      </w:r>
      <w:r w:rsidRPr="0079026E">
        <w:rPr>
          <w:rFonts w:cs="Times New Roman"/>
          <w:color w:val="0070C0"/>
          <w:sz w:val="24"/>
          <w:szCs w:val="24"/>
        </w:rPr>
        <w:t>Universidade Federal do Oeste da Bahia</w:t>
      </w:r>
      <w:r w:rsidRPr="0079026E">
        <w:rPr>
          <w:rFonts w:cs="Times New Roman"/>
          <w:color w:val="0070C0"/>
          <w:sz w:val="24"/>
          <w:szCs w:val="24"/>
        </w:rPr>
        <w:tab/>
      </w:r>
    </w:p>
    <w:p w:rsidR="003C6368" w:rsidRPr="0079026E" w:rsidRDefault="007D615D" w:rsidP="003C6368">
      <w:pPr>
        <w:rPr>
          <w:rFonts w:cs="Times New Roman"/>
          <w:color w:val="0070C0"/>
          <w:sz w:val="24"/>
          <w:szCs w:val="24"/>
        </w:rPr>
      </w:pPr>
      <w:r w:rsidRPr="0079026E">
        <w:rPr>
          <w:rFonts w:cs="Times New Roman"/>
          <w:color w:val="0070C0"/>
          <w:sz w:val="24"/>
          <w:szCs w:val="24"/>
        </w:rPr>
        <w:tab/>
        <w:t xml:space="preserve">    </w:t>
      </w:r>
      <w:r w:rsidR="003C6368" w:rsidRPr="0079026E">
        <w:rPr>
          <w:rFonts w:cs="Times New Roman"/>
          <w:color w:val="0070C0"/>
          <w:sz w:val="24"/>
          <w:szCs w:val="24"/>
        </w:rPr>
        <w:t>E</w:t>
      </w:r>
      <w:r w:rsidRPr="0079026E">
        <w:rPr>
          <w:rFonts w:cs="Times New Roman"/>
          <w:color w:val="0070C0"/>
          <w:sz w:val="24"/>
          <w:szCs w:val="24"/>
        </w:rPr>
        <w:t>xercício 20</w:t>
      </w:r>
      <w:r w:rsidR="00130217" w:rsidRPr="0079026E">
        <w:rPr>
          <w:rFonts w:cs="Times New Roman"/>
          <w:color w:val="0070C0"/>
          <w:sz w:val="24"/>
          <w:szCs w:val="24"/>
        </w:rPr>
        <w:t>19</w:t>
      </w:r>
      <w:r w:rsidRPr="0079026E">
        <w:rPr>
          <w:rFonts w:cs="Times New Roman"/>
          <w:color w:val="0070C0"/>
          <w:sz w:val="24"/>
          <w:szCs w:val="24"/>
        </w:rPr>
        <w:tab/>
      </w:r>
    </w:p>
    <w:p w:rsidR="007D615D" w:rsidRPr="0079026E" w:rsidRDefault="007D615D" w:rsidP="003C6368">
      <w:pPr>
        <w:rPr>
          <w:rFonts w:cs="Times New Roman"/>
          <w:color w:val="0070C0"/>
          <w:sz w:val="24"/>
          <w:szCs w:val="24"/>
        </w:rPr>
      </w:pPr>
    </w:p>
    <w:p w:rsidR="007D615D" w:rsidRPr="0079026E" w:rsidRDefault="007D615D" w:rsidP="003C6368">
      <w:pPr>
        <w:rPr>
          <w:rFonts w:cs="Times New Roman"/>
          <w:color w:val="0070C0"/>
          <w:sz w:val="24"/>
          <w:szCs w:val="24"/>
        </w:rPr>
      </w:pPr>
    </w:p>
    <w:p w:rsidR="007D615D" w:rsidRPr="0079026E" w:rsidRDefault="007D615D" w:rsidP="003C6368">
      <w:pPr>
        <w:rPr>
          <w:rFonts w:cs="Times New Roman"/>
          <w:color w:val="0070C0"/>
          <w:sz w:val="24"/>
          <w:szCs w:val="24"/>
        </w:rPr>
      </w:pPr>
    </w:p>
    <w:p w:rsidR="007D615D" w:rsidRPr="0079026E" w:rsidRDefault="007D615D" w:rsidP="003C6368">
      <w:pPr>
        <w:rPr>
          <w:rFonts w:cs="Times New Roman"/>
          <w:color w:val="0070C0"/>
          <w:sz w:val="24"/>
          <w:szCs w:val="24"/>
        </w:rPr>
      </w:pPr>
    </w:p>
    <w:p w:rsidR="00CA00E6" w:rsidRPr="0079026E" w:rsidRDefault="00CA00E6" w:rsidP="003C6368">
      <w:pPr>
        <w:rPr>
          <w:rFonts w:cs="Times New Roman"/>
          <w:color w:val="0070C0"/>
          <w:sz w:val="24"/>
          <w:szCs w:val="24"/>
        </w:rPr>
      </w:pPr>
    </w:p>
    <w:p w:rsidR="007D615D" w:rsidRPr="0079026E" w:rsidRDefault="007D615D" w:rsidP="003C6368">
      <w:pPr>
        <w:rPr>
          <w:rFonts w:cs="Times New Roman"/>
          <w:color w:val="0070C0"/>
          <w:sz w:val="24"/>
          <w:szCs w:val="24"/>
        </w:rPr>
      </w:pPr>
    </w:p>
    <w:p w:rsidR="007D615D" w:rsidRPr="0079026E" w:rsidRDefault="007D615D" w:rsidP="003C6368">
      <w:pPr>
        <w:rPr>
          <w:rFonts w:cs="Times New Roman"/>
          <w:color w:val="0070C0"/>
          <w:sz w:val="24"/>
          <w:szCs w:val="24"/>
        </w:rPr>
      </w:pPr>
    </w:p>
    <w:p w:rsidR="007D615D" w:rsidRPr="0079026E" w:rsidRDefault="007D615D" w:rsidP="003C6368">
      <w:pPr>
        <w:rPr>
          <w:rFonts w:cs="Times New Roman"/>
          <w:color w:val="0070C0"/>
          <w:sz w:val="24"/>
          <w:szCs w:val="24"/>
        </w:rPr>
      </w:pPr>
    </w:p>
    <w:p w:rsidR="007D615D" w:rsidRPr="0079026E" w:rsidRDefault="007D615D" w:rsidP="003C6368">
      <w:pPr>
        <w:rPr>
          <w:rFonts w:cs="Times New Roman"/>
          <w:color w:val="0070C0"/>
          <w:sz w:val="24"/>
          <w:szCs w:val="24"/>
        </w:rPr>
      </w:pPr>
    </w:p>
    <w:p w:rsidR="007D615D" w:rsidRPr="0079026E" w:rsidRDefault="00130217" w:rsidP="00130217">
      <w:pPr>
        <w:jc w:val="center"/>
        <w:rPr>
          <w:rFonts w:cs="Times New Roman"/>
          <w:sz w:val="24"/>
          <w:szCs w:val="24"/>
        </w:rPr>
      </w:pPr>
      <w:r w:rsidRPr="0079026E">
        <w:rPr>
          <w:rFonts w:cs="Times New Roman"/>
          <w:sz w:val="24"/>
          <w:szCs w:val="24"/>
        </w:rPr>
        <w:t>Barreiras/Ba, 29</w:t>
      </w:r>
      <w:r w:rsidR="007D615D" w:rsidRPr="0079026E">
        <w:rPr>
          <w:rFonts w:cs="Times New Roman"/>
          <w:sz w:val="24"/>
          <w:szCs w:val="24"/>
        </w:rPr>
        <w:t xml:space="preserve"> de</w:t>
      </w:r>
      <w:r w:rsidRPr="0079026E">
        <w:rPr>
          <w:rFonts w:cs="Times New Roman"/>
          <w:sz w:val="24"/>
          <w:szCs w:val="24"/>
        </w:rPr>
        <w:t xml:space="preserve"> março</w:t>
      </w:r>
      <w:r w:rsidR="007D615D" w:rsidRPr="0079026E">
        <w:rPr>
          <w:rFonts w:cs="Times New Roman"/>
          <w:sz w:val="24"/>
          <w:szCs w:val="24"/>
        </w:rPr>
        <w:t xml:space="preserve"> de 2020</w:t>
      </w:r>
    </w:p>
    <w:p w:rsidR="00990E5F" w:rsidRPr="0079026E" w:rsidRDefault="00990E5F" w:rsidP="005E4B53">
      <w:pPr>
        <w:rPr>
          <w:rFonts w:cs="Times New Roman"/>
          <w:b/>
          <w:sz w:val="40"/>
          <w:szCs w:val="40"/>
        </w:rPr>
      </w:pPr>
    </w:p>
    <w:p w:rsidR="00990E5F" w:rsidRPr="0079026E" w:rsidRDefault="00990E5F" w:rsidP="00CA00E6">
      <w:pPr>
        <w:jc w:val="center"/>
        <w:rPr>
          <w:rFonts w:cs="Times New Roman"/>
          <w:b/>
          <w:sz w:val="40"/>
          <w:szCs w:val="40"/>
        </w:rPr>
      </w:pPr>
    </w:p>
    <w:p w:rsidR="00CA00E6" w:rsidRPr="0079026E" w:rsidRDefault="00CA00E6" w:rsidP="00CA00E6">
      <w:pPr>
        <w:rPr>
          <w:rFonts w:cs="Times New Roman"/>
          <w:b/>
          <w:sz w:val="40"/>
          <w:szCs w:val="40"/>
        </w:rPr>
      </w:pPr>
      <w:r w:rsidRPr="0079026E">
        <w:rPr>
          <w:rFonts w:cs="Times New Roman"/>
          <w:b/>
          <w:sz w:val="40"/>
          <w:szCs w:val="40"/>
        </w:rPr>
        <w:t>SUMÁRIO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162216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54D1B" w:rsidRPr="0079026E" w:rsidRDefault="00D54D1B">
          <w:pPr>
            <w:pStyle w:val="CabealhodoSumrio"/>
            <w:rPr>
              <w:rFonts w:asciiTheme="minorHAnsi" w:hAnsiTheme="minorHAnsi"/>
            </w:rPr>
          </w:pPr>
        </w:p>
        <w:p w:rsidR="005E4B53" w:rsidRDefault="00D54D1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79026E">
            <w:rPr>
              <w:b/>
              <w:bCs/>
            </w:rPr>
            <w:fldChar w:fldCharType="begin"/>
          </w:r>
          <w:r w:rsidRPr="0079026E">
            <w:rPr>
              <w:b/>
              <w:bCs/>
            </w:rPr>
            <w:instrText xml:space="preserve"> TOC \o "1-3" \h \z \u </w:instrText>
          </w:r>
          <w:r w:rsidRPr="0079026E">
            <w:rPr>
              <w:b/>
              <w:bCs/>
            </w:rPr>
            <w:fldChar w:fldCharType="separate"/>
          </w:r>
          <w:hyperlink w:anchor="_Toc35421173" w:history="1">
            <w:r w:rsidR="005E4B53" w:rsidRPr="00592A5B">
              <w:rPr>
                <w:rStyle w:val="Hyperlink"/>
                <w:noProof/>
              </w:rPr>
              <w:t>1. INTRODUÇÃO</w:t>
            </w:r>
            <w:r w:rsidR="005E4B53">
              <w:rPr>
                <w:noProof/>
                <w:webHidden/>
              </w:rPr>
              <w:tab/>
            </w:r>
            <w:r w:rsidR="005E4B53">
              <w:rPr>
                <w:noProof/>
                <w:webHidden/>
              </w:rPr>
              <w:fldChar w:fldCharType="begin"/>
            </w:r>
            <w:r w:rsidR="005E4B53">
              <w:rPr>
                <w:noProof/>
                <w:webHidden/>
              </w:rPr>
              <w:instrText xml:space="preserve"> PAGEREF _Toc35421173 \h </w:instrText>
            </w:r>
            <w:r w:rsidR="005E4B53">
              <w:rPr>
                <w:noProof/>
                <w:webHidden/>
              </w:rPr>
            </w:r>
            <w:r w:rsidR="005E4B53">
              <w:rPr>
                <w:noProof/>
                <w:webHidden/>
              </w:rPr>
              <w:fldChar w:fldCharType="separate"/>
            </w:r>
            <w:r w:rsidR="005E4B53">
              <w:rPr>
                <w:noProof/>
                <w:webHidden/>
              </w:rPr>
              <w:t>2</w:t>
            </w:r>
            <w:r w:rsidR="005E4B53">
              <w:rPr>
                <w:noProof/>
                <w:webHidden/>
              </w:rPr>
              <w:fldChar w:fldCharType="end"/>
            </w:r>
          </w:hyperlink>
        </w:p>
        <w:p w:rsidR="005E4B53" w:rsidRDefault="002147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421174" w:history="1">
            <w:r w:rsidR="005E4B53" w:rsidRPr="00592A5B">
              <w:rPr>
                <w:rStyle w:val="Hyperlink"/>
                <w:noProof/>
              </w:rPr>
              <w:t>2. ESTRUTURA ORGANIZACIONAL DA UFOB</w:t>
            </w:r>
            <w:r w:rsidR="005E4B53">
              <w:rPr>
                <w:noProof/>
                <w:webHidden/>
              </w:rPr>
              <w:tab/>
            </w:r>
            <w:r w:rsidR="005E4B53">
              <w:rPr>
                <w:noProof/>
                <w:webHidden/>
              </w:rPr>
              <w:fldChar w:fldCharType="begin"/>
            </w:r>
            <w:r w:rsidR="005E4B53">
              <w:rPr>
                <w:noProof/>
                <w:webHidden/>
              </w:rPr>
              <w:instrText xml:space="preserve"> PAGEREF _Toc35421174 \h </w:instrText>
            </w:r>
            <w:r w:rsidR="005E4B53">
              <w:rPr>
                <w:noProof/>
                <w:webHidden/>
              </w:rPr>
            </w:r>
            <w:r w:rsidR="005E4B53">
              <w:rPr>
                <w:noProof/>
                <w:webHidden/>
              </w:rPr>
              <w:fldChar w:fldCharType="separate"/>
            </w:r>
            <w:r w:rsidR="005E4B53">
              <w:rPr>
                <w:noProof/>
                <w:webHidden/>
              </w:rPr>
              <w:t>2</w:t>
            </w:r>
            <w:r w:rsidR="005E4B53">
              <w:rPr>
                <w:noProof/>
                <w:webHidden/>
              </w:rPr>
              <w:fldChar w:fldCharType="end"/>
            </w:r>
          </w:hyperlink>
        </w:p>
        <w:p w:rsidR="005E4B53" w:rsidRDefault="002147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421175" w:history="1">
            <w:r w:rsidR="005E4B53" w:rsidRPr="00592A5B">
              <w:rPr>
                <w:rStyle w:val="Hyperlink"/>
                <w:noProof/>
              </w:rPr>
              <w:t>3. A AUDITORIA INTERNA</w:t>
            </w:r>
            <w:r w:rsidR="005E4B53">
              <w:rPr>
                <w:noProof/>
                <w:webHidden/>
              </w:rPr>
              <w:tab/>
            </w:r>
            <w:r w:rsidR="005E4B53">
              <w:rPr>
                <w:noProof/>
                <w:webHidden/>
              </w:rPr>
              <w:fldChar w:fldCharType="begin"/>
            </w:r>
            <w:r w:rsidR="005E4B53">
              <w:rPr>
                <w:noProof/>
                <w:webHidden/>
              </w:rPr>
              <w:instrText xml:space="preserve"> PAGEREF _Toc35421175 \h </w:instrText>
            </w:r>
            <w:r w:rsidR="005E4B53">
              <w:rPr>
                <w:noProof/>
                <w:webHidden/>
              </w:rPr>
            </w:r>
            <w:r w:rsidR="005E4B53">
              <w:rPr>
                <w:noProof/>
                <w:webHidden/>
              </w:rPr>
              <w:fldChar w:fldCharType="separate"/>
            </w:r>
            <w:r w:rsidR="005E4B53">
              <w:rPr>
                <w:noProof/>
                <w:webHidden/>
              </w:rPr>
              <w:t>2</w:t>
            </w:r>
            <w:r w:rsidR="005E4B53">
              <w:rPr>
                <w:noProof/>
                <w:webHidden/>
              </w:rPr>
              <w:fldChar w:fldCharType="end"/>
            </w:r>
          </w:hyperlink>
        </w:p>
        <w:p w:rsidR="005E4B53" w:rsidRDefault="002147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421176" w:history="1">
            <w:r w:rsidR="005E4B53" w:rsidRPr="00592A5B">
              <w:rPr>
                <w:rStyle w:val="Hyperlink"/>
                <w:noProof/>
              </w:rPr>
              <w:t>4. QUADRO DEMONSTRATIVO DO QUANTITATIVO DE TRABALHOS DE AUDITORIA INTERNA CONFORME O PAINT:</w:t>
            </w:r>
            <w:r w:rsidR="005E4B53">
              <w:rPr>
                <w:noProof/>
                <w:webHidden/>
              </w:rPr>
              <w:tab/>
            </w:r>
            <w:r w:rsidR="005E4B53">
              <w:rPr>
                <w:noProof/>
                <w:webHidden/>
              </w:rPr>
              <w:fldChar w:fldCharType="begin"/>
            </w:r>
            <w:r w:rsidR="005E4B53">
              <w:rPr>
                <w:noProof/>
                <w:webHidden/>
              </w:rPr>
              <w:instrText xml:space="preserve"> PAGEREF _Toc35421176 \h </w:instrText>
            </w:r>
            <w:r w:rsidR="005E4B53">
              <w:rPr>
                <w:noProof/>
                <w:webHidden/>
              </w:rPr>
            </w:r>
            <w:r w:rsidR="005E4B53">
              <w:rPr>
                <w:noProof/>
                <w:webHidden/>
              </w:rPr>
              <w:fldChar w:fldCharType="separate"/>
            </w:r>
            <w:r w:rsidR="005E4B53">
              <w:rPr>
                <w:noProof/>
                <w:webHidden/>
              </w:rPr>
              <w:t>4</w:t>
            </w:r>
            <w:r w:rsidR="005E4B53">
              <w:rPr>
                <w:noProof/>
                <w:webHidden/>
              </w:rPr>
              <w:fldChar w:fldCharType="end"/>
            </w:r>
          </w:hyperlink>
        </w:p>
        <w:p w:rsidR="005E4B53" w:rsidRDefault="002147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421177" w:history="1">
            <w:r w:rsidR="005E4B53" w:rsidRPr="00592A5B">
              <w:rPr>
                <w:rStyle w:val="Hyperlink"/>
                <w:noProof/>
              </w:rPr>
              <w:t>5. ANÁLISE CONSOLIDADA ACERCA DO NÍVEL DE MATURAÇÃO DOS PROCESSOS DE    GOVERNANÇA,   DE    GERENCIAMENTO    DE    RISCOS    E    DE    CONTROLES INTERNOS DO ÓRGÃO OU ENTIDADE, COM BASE NOS TRABALHOS REALIZADOS</w:t>
            </w:r>
            <w:r w:rsidR="005E4B53">
              <w:rPr>
                <w:noProof/>
                <w:webHidden/>
              </w:rPr>
              <w:tab/>
            </w:r>
            <w:r w:rsidR="005E4B53">
              <w:rPr>
                <w:noProof/>
                <w:webHidden/>
              </w:rPr>
              <w:fldChar w:fldCharType="begin"/>
            </w:r>
            <w:r w:rsidR="005E4B53">
              <w:rPr>
                <w:noProof/>
                <w:webHidden/>
              </w:rPr>
              <w:instrText xml:space="preserve"> PAGEREF _Toc35421177 \h </w:instrText>
            </w:r>
            <w:r w:rsidR="005E4B53">
              <w:rPr>
                <w:noProof/>
                <w:webHidden/>
              </w:rPr>
            </w:r>
            <w:r w:rsidR="005E4B53">
              <w:rPr>
                <w:noProof/>
                <w:webHidden/>
              </w:rPr>
              <w:fldChar w:fldCharType="separate"/>
            </w:r>
            <w:r w:rsidR="005E4B53">
              <w:rPr>
                <w:noProof/>
                <w:webHidden/>
              </w:rPr>
              <w:t>5</w:t>
            </w:r>
            <w:r w:rsidR="005E4B53">
              <w:rPr>
                <w:noProof/>
                <w:webHidden/>
              </w:rPr>
              <w:fldChar w:fldCharType="end"/>
            </w:r>
          </w:hyperlink>
        </w:p>
        <w:p w:rsidR="005E4B53" w:rsidRDefault="002147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421178" w:history="1">
            <w:r w:rsidR="005E4B53" w:rsidRPr="00592A5B">
              <w:rPr>
                <w:rStyle w:val="Hyperlink"/>
                <w:noProof/>
              </w:rPr>
              <w:t>6. TRABALHOS DE AUDITORIA INTERNA REALIZADOS SEM PREVISÃO NO PAINT</w:t>
            </w:r>
            <w:r w:rsidR="005E4B53">
              <w:rPr>
                <w:noProof/>
                <w:webHidden/>
              </w:rPr>
              <w:tab/>
            </w:r>
            <w:r w:rsidR="005E4B53">
              <w:rPr>
                <w:noProof/>
                <w:webHidden/>
              </w:rPr>
              <w:fldChar w:fldCharType="begin"/>
            </w:r>
            <w:r w:rsidR="005E4B53">
              <w:rPr>
                <w:noProof/>
                <w:webHidden/>
              </w:rPr>
              <w:instrText xml:space="preserve"> PAGEREF _Toc35421178 \h </w:instrText>
            </w:r>
            <w:r w:rsidR="005E4B53">
              <w:rPr>
                <w:noProof/>
                <w:webHidden/>
              </w:rPr>
            </w:r>
            <w:r w:rsidR="005E4B53">
              <w:rPr>
                <w:noProof/>
                <w:webHidden/>
              </w:rPr>
              <w:fldChar w:fldCharType="separate"/>
            </w:r>
            <w:r w:rsidR="005E4B53">
              <w:rPr>
                <w:noProof/>
                <w:webHidden/>
              </w:rPr>
              <w:t>7</w:t>
            </w:r>
            <w:r w:rsidR="005E4B53">
              <w:rPr>
                <w:noProof/>
                <w:webHidden/>
              </w:rPr>
              <w:fldChar w:fldCharType="end"/>
            </w:r>
          </w:hyperlink>
        </w:p>
        <w:p w:rsidR="005E4B53" w:rsidRDefault="002147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421179" w:history="1">
            <w:r w:rsidR="005E4B53" w:rsidRPr="00592A5B">
              <w:rPr>
                <w:rStyle w:val="Hyperlink"/>
                <w:noProof/>
              </w:rPr>
              <w:t>7. DESCRIÇÃO    DOS    FATOS    RELEVANTES    QUE IMPACTARAM    POSITIVA    OU NEGATIVAMENTE   NOS   RECURSOS, NA   ORGANIZAÇÃO   DA UNIDADE DE AUDITORIA INTERNA E NA REALIZAÇÃO DAS AUDITORIAS</w:t>
            </w:r>
            <w:r w:rsidR="005E4B53">
              <w:rPr>
                <w:noProof/>
                <w:webHidden/>
              </w:rPr>
              <w:tab/>
            </w:r>
            <w:r w:rsidR="005E4B53">
              <w:rPr>
                <w:noProof/>
                <w:webHidden/>
              </w:rPr>
              <w:fldChar w:fldCharType="begin"/>
            </w:r>
            <w:r w:rsidR="005E4B53">
              <w:rPr>
                <w:noProof/>
                <w:webHidden/>
              </w:rPr>
              <w:instrText xml:space="preserve"> PAGEREF _Toc35421179 \h </w:instrText>
            </w:r>
            <w:r w:rsidR="005E4B53">
              <w:rPr>
                <w:noProof/>
                <w:webHidden/>
              </w:rPr>
            </w:r>
            <w:r w:rsidR="005E4B53">
              <w:rPr>
                <w:noProof/>
                <w:webHidden/>
              </w:rPr>
              <w:fldChar w:fldCharType="separate"/>
            </w:r>
            <w:r w:rsidR="005E4B53">
              <w:rPr>
                <w:noProof/>
                <w:webHidden/>
              </w:rPr>
              <w:t>7</w:t>
            </w:r>
            <w:r w:rsidR="005E4B53">
              <w:rPr>
                <w:noProof/>
                <w:webHidden/>
              </w:rPr>
              <w:fldChar w:fldCharType="end"/>
            </w:r>
          </w:hyperlink>
        </w:p>
        <w:p w:rsidR="005E4B53" w:rsidRDefault="002147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421180" w:history="1">
            <w:r w:rsidR="005E4B53" w:rsidRPr="00592A5B">
              <w:rPr>
                <w:rStyle w:val="Hyperlink"/>
                <w:noProof/>
              </w:rPr>
              <w:t>8.</w:t>
            </w:r>
            <w:r w:rsidR="005E4B53" w:rsidRPr="00592A5B">
              <w:rPr>
                <w:rStyle w:val="Hyperlink"/>
                <w:rFonts w:eastAsia="Times New Roman" w:cs="Times New Roman"/>
                <w:noProof/>
              </w:rPr>
              <w:t xml:space="preserve"> </w:t>
            </w:r>
            <w:r w:rsidR="005E4B53" w:rsidRPr="00592A5B">
              <w:rPr>
                <w:rStyle w:val="Hyperlink"/>
                <w:noProof/>
              </w:rPr>
              <w:t>QUADRO DEMONSTRATIVO DAS AÇÕES DE CAPACITAÇÃO REALIZADAS, COM INDICAÇÃO    DO    QUANTITATIVO    DE    AUDITORES    CAPACITADOS, CARGA HORÁRIA E TEMAS.</w:t>
            </w:r>
            <w:r w:rsidR="005E4B53">
              <w:rPr>
                <w:noProof/>
                <w:webHidden/>
              </w:rPr>
              <w:tab/>
            </w:r>
            <w:r w:rsidR="005E4B53">
              <w:rPr>
                <w:noProof/>
                <w:webHidden/>
              </w:rPr>
              <w:fldChar w:fldCharType="begin"/>
            </w:r>
            <w:r w:rsidR="005E4B53">
              <w:rPr>
                <w:noProof/>
                <w:webHidden/>
              </w:rPr>
              <w:instrText xml:space="preserve"> PAGEREF _Toc35421180 \h </w:instrText>
            </w:r>
            <w:r w:rsidR="005E4B53">
              <w:rPr>
                <w:noProof/>
                <w:webHidden/>
              </w:rPr>
            </w:r>
            <w:r w:rsidR="005E4B53">
              <w:rPr>
                <w:noProof/>
                <w:webHidden/>
              </w:rPr>
              <w:fldChar w:fldCharType="separate"/>
            </w:r>
            <w:r w:rsidR="005E4B53">
              <w:rPr>
                <w:noProof/>
                <w:webHidden/>
              </w:rPr>
              <w:t>8</w:t>
            </w:r>
            <w:r w:rsidR="005E4B53">
              <w:rPr>
                <w:noProof/>
                <w:webHidden/>
              </w:rPr>
              <w:fldChar w:fldCharType="end"/>
            </w:r>
          </w:hyperlink>
        </w:p>
        <w:p w:rsidR="005E4B53" w:rsidRDefault="002147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421181" w:history="1">
            <w:r w:rsidR="005E4B53" w:rsidRPr="00592A5B">
              <w:rPr>
                <w:rStyle w:val="Hyperlink"/>
                <w:noProof/>
              </w:rPr>
              <w:t>9. RECOMENDAÇÕES EMITIDAS NO EXERCÍCIO</w:t>
            </w:r>
            <w:r w:rsidR="005E4B53">
              <w:rPr>
                <w:noProof/>
                <w:webHidden/>
              </w:rPr>
              <w:tab/>
            </w:r>
            <w:r w:rsidR="005E4B53">
              <w:rPr>
                <w:noProof/>
                <w:webHidden/>
              </w:rPr>
              <w:fldChar w:fldCharType="begin"/>
            </w:r>
            <w:r w:rsidR="005E4B53">
              <w:rPr>
                <w:noProof/>
                <w:webHidden/>
              </w:rPr>
              <w:instrText xml:space="preserve"> PAGEREF _Toc35421181 \h </w:instrText>
            </w:r>
            <w:r w:rsidR="005E4B53">
              <w:rPr>
                <w:noProof/>
                <w:webHidden/>
              </w:rPr>
            </w:r>
            <w:r w:rsidR="005E4B53">
              <w:rPr>
                <w:noProof/>
                <w:webHidden/>
              </w:rPr>
              <w:fldChar w:fldCharType="separate"/>
            </w:r>
            <w:r w:rsidR="005E4B53">
              <w:rPr>
                <w:noProof/>
                <w:webHidden/>
              </w:rPr>
              <w:t>10</w:t>
            </w:r>
            <w:r w:rsidR="005E4B53">
              <w:rPr>
                <w:noProof/>
                <w:webHidden/>
              </w:rPr>
              <w:fldChar w:fldCharType="end"/>
            </w:r>
          </w:hyperlink>
        </w:p>
        <w:p w:rsidR="005E4B53" w:rsidRDefault="002147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421182" w:history="1">
            <w:r w:rsidR="005E4B53" w:rsidRPr="00592A5B">
              <w:rPr>
                <w:rStyle w:val="Hyperlink"/>
                <w:noProof/>
              </w:rPr>
              <w:t>10. QUADRO DEMONSTRATIVO DOS BENEFÍCIOS FINANCEIROS E NÃO FINANCEIROS DECORRENTES DA ATUAÇÃO DA UNIDADE DE AUDITORIA INTERNA AO LONGO DO EXERCÍCIO POR CLASSE DE BENEFÍCIO</w:t>
            </w:r>
            <w:r w:rsidR="005E4B53">
              <w:rPr>
                <w:noProof/>
                <w:webHidden/>
              </w:rPr>
              <w:tab/>
            </w:r>
            <w:r w:rsidR="005E4B53">
              <w:rPr>
                <w:noProof/>
                <w:webHidden/>
              </w:rPr>
              <w:fldChar w:fldCharType="begin"/>
            </w:r>
            <w:r w:rsidR="005E4B53">
              <w:rPr>
                <w:noProof/>
                <w:webHidden/>
              </w:rPr>
              <w:instrText xml:space="preserve"> PAGEREF _Toc35421182 \h </w:instrText>
            </w:r>
            <w:r w:rsidR="005E4B53">
              <w:rPr>
                <w:noProof/>
                <w:webHidden/>
              </w:rPr>
            </w:r>
            <w:r w:rsidR="005E4B53">
              <w:rPr>
                <w:noProof/>
                <w:webHidden/>
              </w:rPr>
              <w:fldChar w:fldCharType="separate"/>
            </w:r>
            <w:r w:rsidR="005E4B53">
              <w:rPr>
                <w:noProof/>
                <w:webHidden/>
              </w:rPr>
              <w:t>11</w:t>
            </w:r>
            <w:r w:rsidR="005E4B53">
              <w:rPr>
                <w:noProof/>
                <w:webHidden/>
              </w:rPr>
              <w:fldChar w:fldCharType="end"/>
            </w:r>
          </w:hyperlink>
        </w:p>
        <w:p w:rsidR="005E4B53" w:rsidRDefault="002147F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5421183" w:history="1">
            <w:r w:rsidR="005E4B53" w:rsidRPr="00592A5B">
              <w:rPr>
                <w:rStyle w:val="Hyperlink"/>
                <w:noProof/>
              </w:rPr>
              <w:t>11. CONCLUSÃO</w:t>
            </w:r>
            <w:r w:rsidR="005E4B53">
              <w:rPr>
                <w:noProof/>
                <w:webHidden/>
              </w:rPr>
              <w:tab/>
            </w:r>
            <w:r w:rsidR="005E4B53">
              <w:rPr>
                <w:noProof/>
                <w:webHidden/>
              </w:rPr>
              <w:fldChar w:fldCharType="begin"/>
            </w:r>
            <w:r w:rsidR="005E4B53">
              <w:rPr>
                <w:noProof/>
                <w:webHidden/>
              </w:rPr>
              <w:instrText xml:space="preserve"> PAGEREF _Toc35421183 \h </w:instrText>
            </w:r>
            <w:r w:rsidR="005E4B53">
              <w:rPr>
                <w:noProof/>
                <w:webHidden/>
              </w:rPr>
            </w:r>
            <w:r w:rsidR="005E4B53">
              <w:rPr>
                <w:noProof/>
                <w:webHidden/>
              </w:rPr>
              <w:fldChar w:fldCharType="separate"/>
            </w:r>
            <w:r w:rsidR="005E4B53">
              <w:rPr>
                <w:noProof/>
                <w:webHidden/>
              </w:rPr>
              <w:t>11</w:t>
            </w:r>
            <w:r w:rsidR="005E4B53">
              <w:rPr>
                <w:noProof/>
                <w:webHidden/>
              </w:rPr>
              <w:fldChar w:fldCharType="end"/>
            </w:r>
          </w:hyperlink>
        </w:p>
        <w:p w:rsidR="00D54D1B" w:rsidRPr="0079026E" w:rsidRDefault="00D54D1B">
          <w:r w:rsidRPr="0079026E">
            <w:rPr>
              <w:b/>
              <w:bCs/>
            </w:rPr>
            <w:fldChar w:fldCharType="end"/>
          </w:r>
        </w:p>
      </w:sdtContent>
    </w:sdt>
    <w:p w:rsidR="00CA00E6" w:rsidRPr="0079026E" w:rsidRDefault="00CA00E6" w:rsidP="00CA00E6">
      <w:pPr>
        <w:jc w:val="center"/>
        <w:rPr>
          <w:rFonts w:cs="Times New Roman"/>
          <w:b/>
          <w:sz w:val="40"/>
          <w:szCs w:val="40"/>
        </w:rPr>
      </w:pPr>
    </w:p>
    <w:p w:rsidR="00CA00E6" w:rsidRPr="0079026E" w:rsidRDefault="00CA00E6" w:rsidP="00CA00E6">
      <w:pPr>
        <w:jc w:val="center"/>
        <w:rPr>
          <w:rFonts w:cs="Times New Roman"/>
          <w:b/>
          <w:sz w:val="40"/>
          <w:szCs w:val="40"/>
        </w:rPr>
      </w:pPr>
      <w:r w:rsidRPr="0079026E">
        <w:rPr>
          <w:rFonts w:cs="Times New Roman"/>
          <w:b/>
          <w:sz w:val="40"/>
          <w:szCs w:val="40"/>
        </w:rPr>
        <w:br/>
      </w:r>
    </w:p>
    <w:p w:rsidR="00CA00E6" w:rsidRPr="0079026E" w:rsidRDefault="00CA00E6">
      <w:pPr>
        <w:rPr>
          <w:rFonts w:cs="Times New Roman"/>
          <w:b/>
          <w:sz w:val="40"/>
          <w:szCs w:val="40"/>
        </w:rPr>
      </w:pPr>
      <w:r w:rsidRPr="0079026E">
        <w:rPr>
          <w:rFonts w:cs="Times New Roman"/>
          <w:b/>
          <w:sz w:val="40"/>
          <w:szCs w:val="40"/>
        </w:rPr>
        <w:br w:type="page"/>
      </w:r>
    </w:p>
    <w:p w:rsidR="00CA00E6" w:rsidRPr="0079026E" w:rsidRDefault="00CA00E6" w:rsidP="00CA00E6">
      <w:pPr>
        <w:jc w:val="center"/>
        <w:rPr>
          <w:rFonts w:cs="Times New Roman"/>
          <w:b/>
          <w:sz w:val="40"/>
          <w:szCs w:val="40"/>
        </w:rPr>
      </w:pPr>
    </w:p>
    <w:p w:rsidR="00CA00E6" w:rsidRPr="0079026E" w:rsidRDefault="0029037C" w:rsidP="0048325D">
      <w:pPr>
        <w:pStyle w:val="Ttulo1"/>
      </w:pPr>
      <w:bookmarkStart w:id="0" w:name="_Toc35421173"/>
      <w:r>
        <w:t xml:space="preserve">1. </w:t>
      </w:r>
      <w:r w:rsidR="00CA00E6" w:rsidRPr="0079026E">
        <w:t>INTRODUÇÃO</w:t>
      </w:r>
      <w:bookmarkEnd w:id="0"/>
    </w:p>
    <w:p w:rsidR="009C5998" w:rsidRPr="001A2E45" w:rsidRDefault="00DA6E9A" w:rsidP="001A2E45">
      <w:pPr>
        <w:jc w:val="both"/>
        <w:rPr>
          <w:sz w:val="26"/>
          <w:szCs w:val="26"/>
        </w:rPr>
      </w:pPr>
      <w:r w:rsidRPr="0079026E">
        <w:tab/>
      </w:r>
      <w:r w:rsidR="00950F4C">
        <w:rPr>
          <w:sz w:val="26"/>
          <w:szCs w:val="26"/>
        </w:rPr>
        <w:t>A Auditoria Interna (Audin</w:t>
      </w:r>
      <w:r w:rsidR="009C5998" w:rsidRPr="001A2E45">
        <w:rPr>
          <w:sz w:val="26"/>
          <w:szCs w:val="26"/>
        </w:rPr>
        <w:t xml:space="preserve">) da Universidade Federal do Oeste da Bahia (UFOB), de acordo com </w:t>
      </w:r>
      <w:r w:rsidR="00870B90" w:rsidRPr="001A2E45">
        <w:rPr>
          <w:sz w:val="26"/>
          <w:szCs w:val="26"/>
        </w:rPr>
        <w:t>o artigo 16 d</w:t>
      </w:r>
      <w:r w:rsidR="009C5998" w:rsidRPr="001A2E45">
        <w:rPr>
          <w:sz w:val="26"/>
          <w:szCs w:val="26"/>
        </w:rPr>
        <w:t xml:space="preserve">a Instrução Normativa CGU nº </w:t>
      </w:r>
      <w:r w:rsidR="003D2391" w:rsidRPr="001A2E45">
        <w:rPr>
          <w:sz w:val="26"/>
          <w:szCs w:val="26"/>
        </w:rPr>
        <w:t>09</w:t>
      </w:r>
      <w:r w:rsidR="009C5998" w:rsidRPr="001A2E45">
        <w:rPr>
          <w:sz w:val="26"/>
          <w:szCs w:val="26"/>
        </w:rPr>
        <w:t xml:space="preserve">, de </w:t>
      </w:r>
      <w:r w:rsidR="003D2391" w:rsidRPr="001A2E45">
        <w:rPr>
          <w:sz w:val="26"/>
          <w:szCs w:val="26"/>
        </w:rPr>
        <w:t>09 de outubro</w:t>
      </w:r>
      <w:r w:rsidR="009C5998" w:rsidRPr="001A2E45">
        <w:rPr>
          <w:sz w:val="26"/>
          <w:szCs w:val="26"/>
        </w:rPr>
        <w:t xml:space="preserve"> de 201</w:t>
      </w:r>
      <w:r w:rsidR="003D2391" w:rsidRPr="001A2E45">
        <w:rPr>
          <w:sz w:val="26"/>
          <w:szCs w:val="26"/>
        </w:rPr>
        <w:t>8</w:t>
      </w:r>
      <w:r w:rsidR="009C5998" w:rsidRPr="001A2E45">
        <w:rPr>
          <w:sz w:val="26"/>
          <w:szCs w:val="26"/>
        </w:rPr>
        <w:t>, apresenta por meio</w:t>
      </w:r>
      <w:r w:rsidR="00A70706" w:rsidRPr="001A2E45">
        <w:rPr>
          <w:sz w:val="26"/>
          <w:szCs w:val="26"/>
        </w:rPr>
        <w:t xml:space="preserve"> </w:t>
      </w:r>
      <w:r w:rsidR="009C5998" w:rsidRPr="001A2E45">
        <w:rPr>
          <w:sz w:val="26"/>
          <w:szCs w:val="26"/>
        </w:rPr>
        <w:t xml:space="preserve">do </w:t>
      </w:r>
      <w:r w:rsidR="00B2056C">
        <w:rPr>
          <w:sz w:val="26"/>
          <w:szCs w:val="26"/>
        </w:rPr>
        <w:t>Relatório Anual de Atividades de Auditoria Interna (</w:t>
      </w:r>
      <w:r w:rsidR="009C5998" w:rsidRPr="001A2E45">
        <w:rPr>
          <w:sz w:val="26"/>
          <w:szCs w:val="26"/>
        </w:rPr>
        <w:t>RAINT-201</w:t>
      </w:r>
      <w:r w:rsidR="00870B90" w:rsidRPr="001A2E45">
        <w:rPr>
          <w:sz w:val="26"/>
          <w:szCs w:val="26"/>
        </w:rPr>
        <w:t>9</w:t>
      </w:r>
      <w:r w:rsidR="00B2056C">
        <w:rPr>
          <w:sz w:val="26"/>
          <w:szCs w:val="26"/>
        </w:rPr>
        <w:t>),</w:t>
      </w:r>
      <w:r w:rsidR="009C5998" w:rsidRPr="001A2E45">
        <w:rPr>
          <w:sz w:val="26"/>
          <w:szCs w:val="26"/>
        </w:rPr>
        <w:t xml:space="preserve"> os resultados dos trabalhos executados pelos membros da Unidade de</w:t>
      </w:r>
      <w:r w:rsidR="00A70706" w:rsidRPr="001A2E45">
        <w:rPr>
          <w:sz w:val="26"/>
          <w:szCs w:val="26"/>
        </w:rPr>
        <w:t xml:space="preserve"> </w:t>
      </w:r>
      <w:r w:rsidR="009C5998" w:rsidRPr="001A2E45">
        <w:rPr>
          <w:sz w:val="26"/>
          <w:szCs w:val="26"/>
        </w:rPr>
        <w:t xml:space="preserve">Auditoria no período de </w:t>
      </w:r>
      <w:r w:rsidR="00870B90" w:rsidRPr="001A2E45">
        <w:rPr>
          <w:sz w:val="26"/>
          <w:szCs w:val="26"/>
        </w:rPr>
        <w:t>maio a dezembro de 2019.</w:t>
      </w:r>
    </w:p>
    <w:p w:rsidR="00950F4C" w:rsidRDefault="00870B90" w:rsidP="001A2E45">
      <w:pPr>
        <w:jc w:val="both"/>
        <w:rPr>
          <w:sz w:val="26"/>
          <w:szCs w:val="26"/>
        </w:rPr>
      </w:pPr>
      <w:r w:rsidRPr="001A2E45">
        <w:rPr>
          <w:sz w:val="26"/>
          <w:szCs w:val="26"/>
        </w:rPr>
        <w:tab/>
        <w:t xml:space="preserve">A unidade de Auditoria interna </w:t>
      </w:r>
      <w:r w:rsidR="003E5100" w:rsidRPr="001A2E45">
        <w:rPr>
          <w:sz w:val="26"/>
          <w:szCs w:val="26"/>
        </w:rPr>
        <w:t>iniciou suas atividades</w:t>
      </w:r>
      <w:r w:rsidRPr="001A2E45">
        <w:rPr>
          <w:sz w:val="26"/>
          <w:szCs w:val="26"/>
        </w:rPr>
        <w:t xml:space="preserve"> no mês de fevereiro de 2019</w:t>
      </w:r>
      <w:r w:rsidR="00B2056C">
        <w:rPr>
          <w:sz w:val="26"/>
          <w:szCs w:val="26"/>
        </w:rPr>
        <w:t>,</w:t>
      </w:r>
      <w:r w:rsidRPr="001A2E45">
        <w:rPr>
          <w:sz w:val="26"/>
          <w:szCs w:val="26"/>
        </w:rPr>
        <w:t xml:space="preserve"> com a nomeação de dois auditores aprovados em concurso.</w:t>
      </w:r>
      <w:r w:rsidR="00881747">
        <w:rPr>
          <w:sz w:val="26"/>
          <w:szCs w:val="26"/>
        </w:rPr>
        <w:t xml:space="preserve"> Contudo</w:t>
      </w:r>
      <w:r w:rsidR="00B2056C">
        <w:rPr>
          <w:sz w:val="26"/>
          <w:szCs w:val="26"/>
        </w:rPr>
        <w:t>, somente</w:t>
      </w:r>
      <w:r w:rsidR="00881747">
        <w:rPr>
          <w:sz w:val="26"/>
          <w:szCs w:val="26"/>
        </w:rPr>
        <w:t xml:space="preserve"> em maio o Plano Anual das Atividades de Auditoria Interna</w:t>
      </w:r>
      <w:r w:rsidR="00B2056C">
        <w:rPr>
          <w:sz w:val="26"/>
          <w:szCs w:val="26"/>
        </w:rPr>
        <w:t xml:space="preserve"> (</w:t>
      </w:r>
      <w:r w:rsidR="00881747">
        <w:rPr>
          <w:sz w:val="26"/>
          <w:szCs w:val="26"/>
        </w:rPr>
        <w:t>PAINT</w:t>
      </w:r>
      <w:r w:rsidR="00950F4C">
        <w:rPr>
          <w:sz w:val="26"/>
          <w:szCs w:val="26"/>
        </w:rPr>
        <w:t>-2019</w:t>
      </w:r>
      <w:r w:rsidR="00B2056C">
        <w:rPr>
          <w:sz w:val="26"/>
          <w:szCs w:val="26"/>
        </w:rPr>
        <w:t>)</w:t>
      </w:r>
      <w:r w:rsidR="00881747">
        <w:rPr>
          <w:sz w:val="26"/>
          <w:szCs w:val="26"/>
        </w:rPr>
        <w:t xml:space="preserve"> </w:t>
      </w:r>
      <w:r w:rsidR="00950F4C">
        <w:rPr>
          <w:sz w:val="26"/>
          <w:szCs w:val="26"/>
        </w:rPr>
        <w:t xml:space="preserve">parcial, </w:t>
      </w:r>
      <w:r w:rsidR="00881747">
        <w:rPr>
          <w:sz w:val="26"/>
          <w:szCs w:val="26"/>
        </w:rPr>
        <w:t>foi aprovado.</w:t>
      </w:r>
      <w:r w:rsidRPr="001A2E45">
        <w:rPr>
          <w:sz w:val="26"/>
          <w:szCs w:val="26"/>
        </w:rPr>
        <w:t xml:space="preserve"> </w:t>
      </w:r>
    </w:p>
    <w:p w:rsidR="004D67E4" w:rsidRPr="001A2E45" w:rsidRDefault="00950F4C" w:rsidP="001C5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RAINT-</w:t>
      </w:r>
      <w:r w:rsidR="003E5100" w:rsidRPr="001A2E45">
        <w:rPr>
          <w:sz w:val="26"/>
          <w:szCs w:val="26"/>
        </w:rPr>
        <w:t>2019 apresentará as primeiras ações no processo de implantação da Unidade de Auditoria Interna</w:t>
      </w:r>
      <w:r>
        <w:rPr>
          <w:sz w:val="26"/>
          <w:szCs w:val="26"/>
        </w:rPr>
        <w:t xml:space="preserve"> </w:t>
      </w:r>
      <w:r w:rsidR="003E5100" w:rsidRPr="001A2E45">
        <w:rPr>
          <w:sz w:val="26"/>
          <w:szCs w:val="26"/>
        </w:rPr>
        <w:t>– Audin, da Universidade Federal do Oeste da Bahia.</w:t>
      </w:r>
    </w:p>
    <w:p w:rsidR="003E5100" w:rsidRPr="0079026E" w:rsidRDefault="0029037C" w:rsidP="002B2953">
      <w:pPr>
        <w:pStyle w:val="Ttulo1"/>
      </w:pPr>
      <w:bookmarkStart w:id="1" w:name="_Toc35421174"/>
      <w:r>
        <w:t xml:space="preserve">2. </w:t>
      </w:r>
      <w:r w:rsidR="003E5100" w:rsidRPr="0079026E">
        <w:t>ESTRUTURA ORGANIZACIONAL DA UFOB</w:t>
      </w:r>
      <w:bookmarkEnd w:id="1"/>
    </w:p>
    <w:p w:rsidR="004D67E4" w:rsidRPr="001A2E45" w:rsidRDefault="004D67E4" w:rsidP="001A2E45">
      <w:pPr>
        <w:jc w:val="both"/>
        <w:rPr>
          <w:sz w:val="26"/>
          <w:szCs w:val="26"/>
        </w:rPr>
      </w:pPr>
      <w:r w:rsidRPr="0079026E">
        <w:rPr>
          <w:rFonts w:eastAsiaTheme="majorEastAsia" w:cstheme="majorBidi"/>
          <w:b/>
          <w:color w:val="2E74B5" w:themeColor="accent1" w:themeShade="BF"/>
          <w:sz w:val="40"/>
          <w:szCs w:val="32"/>
        </w:rPr>
        <w:tab/>
      </w:r>
      <w:r w:rsidR="00620F11" w:rsidRPr="001A2E45">
        <w:rPr>
          <w:sz w:val="26"/>
          <w:szCs w:val="26"/>
        </w:rPr>
        <w:t xml:space="preserve">A Universidade Federal do Oeste da Bahia (UFOB) de natureza autárquica, vinculada ao Ministério da Educação é uma instituição federal de educação superior multicampi, com sede em Barreiras-Bahia, criada pela Lei 12.826, de 5 de junho de 2013, que busca promover o ensino superior de qualidade, sustentando-se no tripé ensino, pesquisa e extensão. Possui cinco campi, nas cidades de Barreiras, Bom Jesus da Lapa, Barra, </w:t>
      </w:r>
      <w:r w:rsidR="001C513A" w:rsidRPr="001A2E45">
        <w:rPr>
          <w:sz w:val="26"/>
          <w:szCs w:val="26"/>
        </w:rPr>
        <w:t>Luís</w:t>
      </w:r>
      <w:r w:rsidR="00620F11" w:rsidRPr="001A2E45">
        <w:rPr>
          <w:sz w:val="26"/>
          <w:szCs w:val="26"/>
        </w:rPr>
        <w:t xml:space="preserve"> Eduardo Magalhães e Santa Maria da Vitória. No total, são 30 cursos de g</w:t>
      </w:r>
      <w:r w:rsidR="001C513A">
        <w:rPr>
          <w:sz w:val="26"/>
          <w:szCs w:val="26"/>
        </w:rPr>
        <w:t>raduação, sendo 22 no campus de</w:t>
      </w:r>
      <w:r w:rsidR="00620F11" w:rsidRPr="001A2E45">
        <w:rPr>
          <w:sz w:val="26"/>
          <w:szCs w:val="26"/>
        </w:rPr>
        <w:t xml:space="preserve"> Barreiras e 2 em cada campi fora de sede, respectivamente. São ofertados também cinco cursos </w:t>
      </w:r>
      <w:r w:rsidR="001C513A">
        <w:rPr>
          <w:sz w:val="26"/>
          <w:szCs w:val="26"/>
        </w:rPr>
        <w:t>de Pós-g</w:t>
      </w:r>
      <w:r w:rsidR="002B2953" w:rsidRPr="001A2E45">
        <w:rPr>
          <w:sz w:val="26"/>
          <w:szCs w:val="26"/>
        </w:rPr>
        <w:t>raduação.</w:t>
      </w:r>
    </w:p>
    <w:p w:rsidR="001C513A" w:rsidRPr="001A2E45" w:rsidRDefault="004D67E4" w:rsidP="001A2E45">
      <w:pPr>
        <w:jc w:val="both"/>
        <w:rPr>
          <w:sz w:val="26"/>
          <w:szCs w:val="26"/>
        </w:rPr>
      </w:pPr>
      <w:r w:rsidRPr="001A2E45">
        <w:rPr>
          <w:sz w:val="26"/>
          <w:szCs w:val="26"/>
        </w:rPr>
        <w:tab/>
      </w:r>
      <w:r w:rsidR="00791B4A" w:rsidRPr="001A2E45">
        <w:rPr>
          <w:sz w:val="26"/>
          <w:szCs w:val="26"/>
        </w:rPr>
        <w:t>A administração superior da UFOB é exercida pela Reitora e pelo Conselho Universitário (CONSUNI), no âmbito de su</w:t>
      </w:r>
      <w:r w:rsidR="001C513A">
        <w:rPr>
          <w:sz w:val="26"/>
          <w:szCs w:val="26"/>
        </w:rPr>
        <w:t>as respectivas competências. A U</w:t>
      </w:r>
      <w:r w:rsidR="00791B4A" w:rsidRPr="001A2E45">
        <w:rPr>
          <w:sz w:val="26"/>
          <w:szCs w:val="26"/>
        </w:rPr>
        <w:t xml:space="preserve">niversidade aprovou no exercício 2018 </w:t>
      </w:r>
      <w:r w:rsidR="0071734F" w:rsidRPr="001A2E45">
        <w:rPr>
          <w:sz w:val="26"/>
          <w:szCs w:val="26"/>
        </w:rPr>
        <w:t>importantes</w:t>
      </w:r>
      <w:r w:rsidR="00791B4A" w:rsidRPr="001A2E45">
        <w:rPr>
          <w:sz w:val="26"/>
          <w:szCs w:val="26"/>
        </w:rPr>
        <w:t xml:space="preserve"> normativos para a sua estruturaç</w:t>
      </w:r>
      <w:r w:rsidR="0071734F" w:rsidRPr="001A2E45">
        <w:rPr>
          <w:sz w:val="26"/>
          <w:szCs w:val="26"/>
        </w:rPr>
        <w:t>ão como o</w:t>
      </w:r>
      <w:r w:rsidR="001C513A">
        <w:rPr>
          <w:sz w:val="26"/>
          <w:szCs w:val="26"/>
        </w:rPr>
        <w:t xml:space="preserve"> seu</w:t>
      </w:r>
      <w:r w:rsidR="0071734F" w:rsidRPr="001A2E45">
        <w:rPr>
          <w:sz w:val="26"/>
          <w:szCs w:val="26"/>
        </w:rPr>
        <w:t xml:space="preserve"> Regimento Geral e o Estatuto.</w:t>
      </w:r>
    </w:p>
    <w:p w:rsidR="002B2953" w:rsidRPr="0079026E" w:rsidRDefault="0029037C" w:rsidP="002B2953">
      <w:pPr>
        <w:pStyle w:val="Ttulo1"/>
      </w:pPr>
      <w:bookmarkStart w:id="2" w:name="_Toc35421175"/>
      <w:r>
        <w:t xml:space="preserve">3. </w:t>
      </w:r>
      <w:r w:rsidR="002B2953" w:rsidRPr="0079026E">
        <w:t>A AUDITORIA INTERNA</w:t>
      </w:r>
      <w:bookmarkEnd w:id="2"/>
    </w:p>
    <w:p w:rsidR="002B2953" w:rsidRPr="001A2E45" w:rsidRDefault="004D67E4" w:rsidP="001A2E45">
      <w:pPr>
        <w:jc w:val="both"/>
        <w:rPr>
          <w:sz w:val="26"/>
          <w:szCs w:val="26"/>
        </w:rPr>
      </w:pPr>
      <w:r w:rsidRPr="0079026E">
        <w:tab/>
      </w:r>
      <w:r w:rsidR="002B2953" w:rsidRPr="001A2E45">
        <w:rPr>
          <w:sz w:val="26"/>
          <w:szCs w:val="26"/>
        </w:rPr>
        <w:t>Vincula</w:t>
      </w:r>
      <w:r w:rsidR="001C513A">
        <w:rPr>
          <w:sz w:val="26"/>
          <w:szCs w:val="26"/>
        </w:rPr>
        <w:t>da a Reitoria da Universidade, a</w:t>
      </w:r>
      <w:r w:rsidR="002B2953" w:rsidRPr="001A2E45">
        <w:rPr>
          <w:sz w:val="26"/>
          <w:szCs w:val="26"/>
        </w:rPr>
        <w:t xml:space="preserve"> auditoria interna é um órgão técnico</w:t>
      </w:r>
      <w:r w:rsidR="001C513A">
        <w:rPr>
          <w:sz w:val="26"/>
          <w:szCs w:val="26"/>
        </w:rPr>
        <w:t xml:space="preserve"> de avaliação e de consultoria que</w:t>
      </w:r>
      <w:r w:rsidR="002B2953" w:rsidRPr="001A2E45">
        <w:rPr>
          <w:sz w:val="26"/>
          <w:szCs w:val="26"/>
        </w:rPr>
        <w:t xml:space="preserve"> tem a finalidade de contribuir, de forma independente e objetiva, com o aprimoramento da gestão e o alcance dos </w:t>
      </w:r>
      <w:r w:rsidR="002B2953" w:rsidRPr="001A2E45">
        <w:rPr>
          <w:sz w:val="26"/>
          <w:szCs w:val="26"/>
        </w:rPr>
        <w:lastRenderedPageBreak/>
        <w:t>objetivos institucionais, estando sujeito, na forma do disposto no a</w:t>
      </w:r>
      <w:r w:rsidR="001C513A">
        <w:rPr>
          <w:sz w:val="26"/>
          <w:szCs w:val="26"/>
        </w:rPr>
        <w:t>rt. 15 do Decreto nº 3.591/00, a orientação normativa e a</w:t>
      </w:r>
      <w:r w:rsidR="002B2953" w:rsidRPr="001A2E45">
        <w:rPr>
          <w:sz w:val="26"/>
          <w:szCs w:val="26"/>
        </w:rPr>
        <w:t xml:space="preserve"> supervisão técnica da Controladoria-Geral da União (CGU</w:t>
      </w:r>
      <w:r w:rsidR="001C513A">
        <w:rPr>
          <w:sz w:val="26"/>
          <w:szCs w:val="26"/>
        </w:rPr>
        <w:t>).</w:t>
      </w:r>
    </w:p>
    <w:p w:rsidR="002B2953" w:rsidRPr="001A2E45" w:rsidRDefault="004D67E4" w:rsidP="001A2E45">
      <w:pPr>
        <w:jc w:val="both"/>
        <w:rPr>
          <w:sz w:val="26"/>
          <w:szCs w:val="26"/>
        </w:rPr>
      </w:pPr>
      <w:r w:rsidRPr="001A2E45">
        <w:rPr>
          <w:sz w:val="26"/>
          <w:szCs w:val="26"/>
        </w:rPr>
        <w:tab/>
      </w:r>
      <w:r w:rsidR="002B2953" w:rsidRPr="001A2E45">
        <w:rPr>
          <w:sz w:val="26"/>
          <w:szCs w:val="26"/>
        </w:rPr>
        <w:t>A unidade de Auditoria interna da UFOB iniciou suas atividades no mês de fevereiro de 2019. Após a nomeação e posse da equipe técnica, foi organizada a estrutura para o funcionamento da A</w:t>
      </w:r>
      <w:r w:rsidR="00DA0763">
        <w:rPr>
          <w:sz w:val="26"/>
          <w:szCs w:val="26"/>
        </w:rPr>
        <w:t>udin</w:t>
      </w:r>
      <w:r w:rsidR="002B2953" w:rsidRPr="001A2E45">
        <w:rPr>
          <w:sz w:val="26"/>
          <w:szCs w:val="26"/>
        </w:rPr>
        <w:t xml:space="preserve">, como espaço físico e materiais </w:t>
      </w:r>
      <w:r w:rsidR="00DA0763">
        <w:rPr>
          <w:sz w:val="26"/>
          <w:szCs w:val="26"/>
        </w:rPr>
        <w:t>necessários</w:t>
      </w:r>
      <w:r w:rsidR="002B2953" w:rsidRPr="001A2E45">
        <w:rPr>
          <w:sz w:val="26"/>
          <w:szCs w:val="26"/>
        </w:rPr>
        <w:t xml:space="preserve"> para o início de seus trabalhos. </w:t>
      </w:r>
    </w:p>
    <w:p w:rsidR="008B7151" w:rsidRPr="001A2E45" w:rsidRDefault="004D67E4" w:rsidP="00620F11">
      <w:pPr>
        <w:jc w:val="both"/>
        <w:rPr>
          <w:sz w:val="26"/>
          <w:szCs w:val="26"/>
        </w:rPr>
      </w:pPr>
      <w:r w:rsidRPr="001A2E45">
        <w:rPr>
          <w:sz w:val="26"/>
          <w:szCs w:val="26"/>
        </w:rPr>
        <w:tab/>
      </w:r>
      <w:r w:rsidR="002B2953" w:rsidRPr="001A2E45">
        <w:rPr>
          <w:sz w:val="26"/>
          <w:szCs w:val="26"/>
        </w:rPr>
        <w:t>Em abril de 2019, com a</w:t>
      </w:r>
      <w:r w:rsidR="00DA0763">
        <w:rPr>
          <w:sz w:val="26"/>
          <w:szCs w:val="26"/>
        </w:rPr>
        <w:t>poio de um servidor da unidade r</w:t>
      </w:r>
      <w:r w:rsidR="002B2953" w:rsidRPr="001A2E45">
        <w:rPr>
          <w:sz w:val="26"/>
          <w:szCs w:val="26"/>
        </w:rPr>
        <w:t xml:space="preserve">egional da Controladoria </w:t>
      </w:r>
      <w:r w:rsidR="00DA0763">
        <w:rPr>
          <w:sz w:val="26"/>
          <w:szCs w:val="26"/>
        </w:rPr>
        <w:t xml:space="preserve">Geral </w:t>
      </w:r>
      <w:r w:rsidR="002B2953" w:rsidRPr="001A2E45">
        <w:rPr>
          <w:sz w:val="26"/>
          <w:szCs w:val="26"/>
        </w:rPr>
        <w:t>da União</w:t>
      </w:r>
      <w:r w:rsidR="00791B4A" w:rsidRPr="001A2E45">
        <w:rPr>
          <w:sz w:val="26"/>
          <w:szCs w:val="26"/>
        </w:rPr>
        <w:t xml:space="preserve"> - CGU</w:t>
      </w:r>
      <w:r w:rsidR="002B2953" w:rsidRPr="001A2E45">
        <w:rPr>
          <w:sz w:val="26"/>
          <w:szCs w:val="26"/>
        </w:rPr>
        <w:t>, foi elaborado um Plano Parcial de At</w:t>
      </w:r>
      <w:r w:rsidR="00DA0763">
        <w:rPr>
          <w:sz w:val="26"/>
          <w:szCs w:val="26"/>
        </w:rPr>
        <w:t>ividades de Auditoria interna (PAINT</w:t>
      </w:r>
      <w:r w:rsidR="002B2953" w:rsidRPr="001A2E45">
        <w:rPr>
          <w:sz w:val="26"/>
          <w:szCs w:val="26"/>
        </w:rPr>
        <w:t>-2019</w:t>
      </w:r>
      <w:r w:rsidR="00DA0763">
        <w:rPr>
          <w:sz w:val="26"/>
          <w:szCs w:val="26"/>
        </w:rPr>
        <w:t>)</w:t>
      </w:r>
      <w:r w:rsidR="002B2953" w:rsidRPr="001A2E45">
        <w:rPr>
          <w:sz w:val="26"/>
          <w:szCs w:val="26"/>
        </w:rPr>
        <w:t xml:space="preserve">, tendo em vista </w:t>
      </w:r>
      <w:r w:rsidR="00DA0763">
        <w:rPr>
          <w:sz w:val="26"/>
          <w:szCs w:val="26"/>
        </w:rPr>
        <w:t>o início das atividades da unidade,</w:t>
      </w:r>
      <w:r w:rsidR="002B2953" w:rsidRPr="001A2E45">
        <w:rPr>
          <w:sz w:val="26"/>
          <w:szCs w:val="26"/>
        </w:rPr>
        <w:t xml:space="preserve"> após o prazo regulamentar para elaboração do referido documento. </w:t>
      </w:r>
      <w:r w:rsidR="00DA0763">
        <w:rPr>
          <w:sz w:val="26"/>
          <w:szCs w:val="26"/>
        </w:rPr>
        <w:t xml:space="preserve">Posteriormente, o </w:t>
      </w:r>
      <w:r w:rsidR="002B2953" w:rsidRPr="001A2E45">
        <w:rPr>
          <w:sz w:val="26"/>
          <w:szCs w:val="26"/>
        </w:rPr>
        <w:t>PAINT</w:t>
      </w:r>
      <w:r w:rsidR="00DA0763">
        <w:rPr>
          <w:sz w:val="26"/>
          <w:szCs w:val="26"/>
        </w:rPr>
        <w:t>-</w:t>
      </w:r>
      <w:r w:rsidR="002B2953" w:rsidRPr="001A2E45">
        <w:rPr>
          <w:sz w:val="26"/>
          <w:szCs w:val="26"/>
        </w:rPr>
        <w:t xml:space="preserve">2019 foi submetido à apreciação do Conselho Universitário e em 16 de </w:t>
      </w:r>
      <w:r w:rsidR="0071734F" w:rsidRPr="001A2E45">
        <w:rPr>
          <w:sz w:val="26"/>
          <w:szCs w:val="26"/>
        </w:rPr>
        <w:t>maio</w:t>
      </w:r>
      <w:r w:rsidR="002B2953" w:rsidRPr="001A2E45">
        <w:rPr>
          <w:sz w:val="26"/>
          <w:szCs w:val="26"/>
        </w:rPr>
        <w:t xml:space="preserve"> </w:t>
      </w:r>
      <w:r w:rsidR="00DA0763">
        <w:rPr>
          <w:sz w:val="26"/>
          <w:szCs w:val="26"/>
        </w:rPr>
        <w:t>do mesmo ano</w:t>
      </w:r>
      <w:r w:rsidR="002B2953" w:rsidRPr="001A2E45">
        <w:rPr>
          <w:sz w:val="26"/>
          <w:szCs w:val="26"/>
        </w:rPr>
        <w:t xml:space="preserve"> foi aprovado</w:t>
      </w:r>
      <w:r w:rsidR="00DA0763">
        <w:rPr>
          <w:sz w:val="26"/>
          <w:szCs w:val="26"/>
        </w:rPr>
        <w:t xml:space="preserve"> e</w:t>
      </w:r>
      <w:r w:rsidR="002B2953" w:rsidRPr="001A2E45">
        <w:rPr>
          <w:sz w:val="26"/>
          <w:szCs w:val="26"/>
        </w:rPr>
        <w:t xml:space="preserve"> encaminhado</w:t>
      </w:r>
      <w:r w:rsidR="00DA0763">
        <w:rPr>
          <w:sz w:val="26"/>
          <w:szCs w:val="26"/>
        </w:rPr>
        <w:t xml:space="preserve"> à</w:t>
      </w:r>
      <w:r w:rsidR="002B2953" w:rsidRPr="001A2E45">
        <w:rPr>
          <w:sz w:val="26"/>
          <w:szCs w:val="26"/>
        </w:rPr>
        <w:t xml:space="preserve"> </w:t>
      </w:r>
      <w:r w:rsidR="00791B4A" w:rsidRPr="001A2E45">
        <w:rPr>
          <w:sz w:val="26"/>
          <w:szCs w:val="26"/>
        </w:rPr>
        <w:t>CGU-Ba, para o devido acompanhamento.</w:t>
      </w:r>
      <w:r w:rsidR="008B7151">
        <w:rPr>
          <w:sz w:val="26"/>
          <w:szCs w:val="26"/>
        </w:rPr>
        <w:t xml:space="preserve"> </w:t>
      </w:r>
    </w:p>
    <w:p w:rsidR="0071734F" w:rsidRPr="001A2E45" w:rsidRDefault="004D67E4" w:rsidP="00620F11">
      <w:pPr>
        <w:jc w:val="both"/>
        <w:rPr>
          <w:sz w:val="26"/>
          <w:szCs w:val="26"/>
        </w:rPr>
      </w:pPr>
      <w:r w:rsidRPr="001A2E45">
        <w:rPr>
          <w:sz w:val="26"/>
          <w:szCs w:val="26"/>
        </w:rPr>
        <w:tab/>
      </w:r>
      <w:r w:rsidR="00D30585">
        <w:rPr>
          <w:sz w:val="26"/>
          <w:szCs w:val="26"/>
        </w:rPr>
        <w:t>Inicialmente</w:t>
      </w:r>
      <w:r w:rsidR="0071734F" w:rsidRPr="001A2E45">
        <w:rPr>
          <w:sz w:val="26"/>
          <w:szCs w:val="26"/>
        </w:rPr>
        <w:t xml:space="preserve"> foi realizado um trabalho de reconhecimento da universidade pelos auditores</w:t>
      </w:r>
      <w:r w:rsidR="00D30585">
        <w:rPr>
          <w:sz w:val="26"/>
          <w:szCs w:val="26"/>
        </w:rPr>
        <w:t>, que incluiu</w:t>
      </w:r>
      <w:r w:rsidR="0071734F" w:rsidRPr="001A2E45">
        <w:rPr>
          <w:sz w:val="26"/>
          <w:szCs w:val="26"/>
        </w:rPr>
        <w:t xml:space="preserve"> visita aos camp</w:t>
      </w:r>
      <w:r w:rsidR="00D30585">
        <w:rPr>
          <w:sz w:val="26"/>
          <w:szCs w:val="26"/>
        </w:rPr>
        <w:t>i, bem como,</w:t>
      </w:r>
      <w:r w:rsidR="0071734F" w:rsidRPr="001A2E45">
        <w:rPr>
          <w:sz w:val="26"/>
          <w:szCs w:val="26"/>
        </w:rPr>
        <w:t xml:space="preserve"> </w:t>
      </w:r>
      <w:r w:rsidR="00D30585">
        <w:rPr>
          <w:sz w:val="26"/>
          <w:szCs w:val="26"/>
        </w:rPr>
        <w:t>aos setores da</w:t>
      </w:r>
      <w:r w:rsidR="00D30585" w:rsidRPr="001A2E45">
        <w:rPr>
          <w:sz w:val="26"/>
          <w:szCs w:val="26"/>
        </w:rPr>
        <w:t xml:space="preserve"> Reitora e campus Barreiras,</w:t>
      </w:r>
      <w:r w:rsidR="00D30585">
        <w:rPr>
          <w:sz w:val="26"/>
          <w:szCs w:val="26"/>
        </w:rPr>
        <w:t xml:space="preserve"> </w:t>
      </w:r>
      <w:r w:rsidR="0071734F" w:rsidRPr="001A2E45">
        <w:rPr>
          <w:sz w:val="26"/>
          <w:szCs w:val="26"/>
        </w:rPr>
        <w:t>por meio de uma ação de avaliação dos c</w:t>
      </w:r>
      <w:r w:rsidR="00A861C2">
        <w:rPr>
          <w:sz w:val="26"/>
          <w:szCs w:val="26"/>
        </w:rPr>
        <w:t>ontroles internos existentes.</w:t>
      </w:r>
      <w:r w:rsidR="0071734F" w:rsidRPr="001A2E45">
        <w:rPr>
          <w:sz w:val="26"/>
          <w:szCs w:val="26"/>
        </w:rPr>
        <w:t xml:space="preserve"> </w:t>
      </w:r>
      <w:r w:rsidR="00374F71">
        <w:rPr>
          <w:sz w:val="26"/>
          <w:szCs w:val="26"/>
        </w:rPr>
        <w:t>Para tanto, a</w:t>
      </w:r>
      <w:r w:rsidR="0071734F" w:rsidRPr="001A2E45">
        <w:rPr>
          <w:sz w:val="26"/>
          <w:szCs w:val="26"/>
        </w:rPr>
        <w:t xml:space="preserve"> equipe </w:t>
      </w:r>
      <w:r w:rsidR="00A861C2">
        <w:rPr>
          <w:sz w:val="26"/>
          <w:szCs w:val="26"/>
        </w:rPr>
        <w:t>realizou entrevistas aos</w:t>
      </w:r>
      <w:r w:rsidR="0071734F" w:rsidRPr="001A2E45">
        <w:rPr>
          <w:sz w:val="26"/>
          <w:szCs w:val="26"/>
        </w:rPr>
        <w:t xml:space="preserve"> servidores para aferir o nível dos controles internos existentes, bem como a estrutura administrativa e as atribuições de cada </w:t>
      </w:r>
      <w:r w:rsidR="000B45E4" w:rsidRPr="001A2E45">
        <w:rPr>
          <w:sz w:val="26"/>
          <w:szCs w:val="26"/>
        </w:rPr>
        <w:t>setor.</w:t>
      </w:r>
    </w:p>
    <w:p w:rsidR="00872EDA" w:rsidRDefault="004D67E4" w:rsidP="00620F11">
      <w:pPr>
        <w:jc w:val="both"/>
        <w:rPr>
          <w:sz w:val="26"/>
          <w:szCs w:val="26"/>
        </w:rPr>
      </w:pPr>
      <w:r w:rsidRPr="001A2E45">
        <w:rPr>
          <w:sz w:val="26"/>
          <w:szCs w:val="26"/>
        </w:rPr>
        <w:tab/>
      </w:r>
      <w:r w:rsidR="00A4513F">
        <w:rPr>
          <w:sz w:val="26"/>
          <w:szCs w:val="26"/>
        </w:rPr>
        <w:t>Em o</w:t>
      </w:r>
      <w:r w:rsidR="000B45E4" w:rsidRPr="001A2E45">
        <w:rPr>
          <w:sz w:val="26"/>
          <w:szCs w:val="26"/>
        </w:rPr>
        <w:t xml:space="preserve">utubro de 2019, foi nomeada </w:t>
      </w:r>
      <w:r w:rsidR="00A4513F">
        <w:rPr>
          <w:sz w:val="26"/>
          <w:szCs w:val="26"/>
        </w:rPr>
        <w:t xml:space="preserve">a </w:t>
      </w:r>
      <w:r w:rsidR="000B45E4" w:rsidRPr="001A2E45">
        <w:rPr>
          <w:sz w:val="26"/>
          <w:szCs w:val="26"/>
        </w:rPr>
        <w:t>auditora-chefe e a equipe de auditoria recebeu mais um membro</w:t>
      </w:r>
      <w:r w:rsidR="00113F70" w:rsidRPr="001A2E45">
        <w:rPr>
          <w:sz w:val="26"/>
          <w:szCs w:val="26"/>
        </w:rPr>
        <w:t xml:space="preserve">, uma servidora assistente em administração, com formação em direito, que </w:t>
      </w:r>
      <w:r w:rsidR="007D7395" w:rsidRPr="001A2E45">
        <w:rPr>
          <w:sz w:val="26"/>
          <w:szCs w:val="26"/>
        </w:rPr>
        <w:t xml:space="preserve">representou um grande ganho para a unidade. </w:t>
      </w:r>
      <w:r w:rsidR="00A4513F">
        <w:rPr>
          <w:sz w:val="26"/>
          <w:szCs w:val="26"/>
        </w:rPr>
        <w:t xml:space="preserve">Em 12 de dezembro de 2019, a unidade de auditoria interna da Universidade Federal do Oeste da Bahia, foi instituída pela Resolução Consuni 005/2019 </w:t>
      </w:r>
      <w:r w:rsidR="00872EDA">
        <w:rPr>
          <w:sz w:val="26"/>
          <w:szCs w:val="26"/>
        </w:rPr>
        <w:t xml:space="preserve">que </w:t>
      </w:r>
      <w:r w:rsidR="00A4513F">
        <w:rPr>
          <w:sz w:val="26"/>
          <w:szCs w:val="26"/>
        </w:rPr>
        <w:t>estabelece que a auditoria é órgão integrante da reitoria</w:t>
      </w:r>
      <w:r w:rsidR="008B7151">
        <w:rPr>
          <w:sz w:val="26"/>
          <w:szCs w:val="26"/>
        </w:rPr>
        <w:t xml:space="preserve">. </w:t>
      </w:r>
    </w:p>
    <w:p w:rsidR="00E13A16" w:rsidRPr="00872EDA" w:rsidRDefault="007D7395" w:rsidP="00620F11">
      <w:pPr>
        <w:jc w:val="both"/>
        <w:rPr>
          <w:sz w:val="26"/>
          <w:szCs w:val="26"/>
        </w:rPr>
      </w:pPr>
      <w:r w:rsidRPr="001A2E45">
        <w:rPr>
          <w:sz w:val="26"/>
          <w:szCs w:val="26"/>
        </w:rPr>
        <w:t>Atualmente a equipe tem a seguinte composição</w:t>
      </w:r>
      <w:r w:rsidR="00872EDA">
        <w:rPr>
          <w:sz w:val="26"/>
          <w:szCs w:val="26"/>
        </w:rPr>
        <w:t>:</w:t>
      </w: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1535"/>
        <w:gridCol w:w="2713"/>
        <w:gridCol w:w="2551"/>
        <w:gridCol w:w="1740"/>
      </w:tblGrid>
      <w:tr w:rsidR="00E13A16" w:rsidRPr="0079026E" w:rsidTr="00D2751E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b/>
                <w:bCs/>
                <w:sz w:val="24"/>
                <w:szCs w:val="24"/>
              </w:rPr>
            </w:pPr>
            <w:r w:rsidRPr="00856A00">
              <w:rPr>
                <w:rFonts w:cs="Times New Roman"/>
                <w:b/>
                <w:bCs/>
                <w:sz w:val="24"/>
                <w:szCs w:val="24"/>
              </w:rPr>
              <w:t xml:space="preserve">MATRÍCULA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b/>
                <w:bCs/>
                <w:sz w:val="24"/>
                <w:szCs w:val="24"/>
              </w:rPr>
            </w:pPr>
            <w:r w:rsidRPr="00856A00">
              <w:rPr>
                <w:rFonts w:cs="Times New Roman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b/>
                <w:bCs/>
                <w:sz w:val="24"/>
                <w:szCs w:val="24"/>
              </w:rPr>
            </w:pPr>
            <w:r w:rsidRPr="00856A00">
              <w:rPr>
                <w:rFonts w:cs="Times New Roman"/>
                <w:b/>
                <w:bCs/>
                <w:sz w:val="24"/>
                <w:szCs w:val="24"/>
              </w:rPr>
              <w:t>FORMAÇÃO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b/>
                <w:bCs/>
                <w:sz w:val="24"/>
                <w:szCs w:val="24"/>
              </w:rPr>
            </w:pPr>
            <w:r w:rsidRPr="00856A00">
              <w:rPr>
                <w:rFonts w:cs="Times New Roman"/>
                <w:b/>
                <w:bCs/>
                <w:sz w:val="24"/>
                <w:szCs w:val="24"/>
              </w:rPr>
              <w:t xml:space="preserve">CARGO </w:t>
            </w:r>
          </w:p>
        </w:tc>
      </w:tr>
      <w:tr w:rsidR="00E13A16" w:rsidRPr="0079026E" w:rsidTr="00D2751E">
        <w:trPr>
          <w:trHeight w:val="54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t>2012286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t>Leticia Rocha Bastos Gomes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t>Bacharel em Direito e Administração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t>Assistente em Administração</w:t>
            </w:r>
          </w:p>
        </w:tc>
      </w:tr>
      <w:tr w:rsidR="00E13A16" w:rsidRPr="0079026E" w:rsidTr="00D2751E">
        <w:trPr>
          <w:trHeight w:val="67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lastRenderedPageBreak/>
              <w:t>1352666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t>Mariano Ramalho de Andrade Segundo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t>Bacharel em Ciências Contábeis, especialista em LRF e contabilidade Pública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t>Auditor</w:t>
            </w:r>
          </w:p>
        </w:tc>
      </w:tr>
      <w:tr w:rsidR="00E13A16" w:rsidRPr="0079026E" w:rsidTr="00D2751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t>3096756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t>Tatiane Pereira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t>Bacharel em Ciências Contábeis, especialista em Administração Pública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A16" w:rsidRPr="00856A00" w:rsidRDefault="00E13A16">
            <w:pPr>
              <w:spacing w:after="9" w:line="360" w:lineRule="auto"/>
              <w:ind w:left="115"/>
              <w:rPr>
                <w:rFonts w:cs="Times New Roman"/>
                <w:sz w:val="24"/>
                <w:szCs w:val="24"/>
              </w:rPr>
            </w:pPr>
            <w:r w:rsidRPr="00856A00">
              <w:rPr>
                <w:rFonts w:cs="Times New Roman"/>
                <w:sz w:val="24"/>
                <w:szCs w:val="24"/>
              </w:rPr>
              <w:t>Auditora</w:t>
            </w:r>
          </w:p>
        </w:tc>
      </w:tr>
    </w:tbl>
    <w:p w:rsidR="00E13A16" w:rsidRPr="0079026E" w:rsidRDefault="00E13A16" w:rsidP="00620F11">
      <w:pPr>
        <w:jc w:val="both"/>
      </w:pPr>
    </w:p>
    <w:p w:rsidR="00990E5F" w:rsidRPr="0029037C" w:rsidRDefault="0029037C" w:rsidP="0029037C">
      <w:pPr>
        <w:pStyle w:val="Ttulo1"/>
        <w:jc w:val="both"/>
      </w:pPr>
      <w:bookmarkStart w:id="3" w:name="_Toc35421176"/>
      <w:r>
        <w:t xml:space="preserve">4. </w:t>
      </w:r>
      <w:r w:rsidR="00990E5F" w:rsidRPr="0029037C">
        <w:t>QUADRO DEMONSTRATIVO DO QUANTITATIVO DE TR</w:t>
      </w:r>
      <w:r w:rsidR="00872EDA">
        <w:t>A</w:t>
      </w:r>
      <w:r w:rsidR="00117180">
        <w:t>BALHOS DE AUDITORIA INTERNA</w:t>
      </w:r>
      <w:r w:rsidR="00B45638">
        <w:t xml:space="preserve"> </w:t>
      </w:r>
      <w:r w:rsidR="00872EDA">
        <w:t xml:space="preserve">CONFORME O </w:t>
      </w:r>
      <w:r w:rsidR="00117180">
        <w:t>PAINT:</w:t>
      </w:r>
      <w:bookmarkEnd w:id="3"/>
      <w:r w:rsidR="00872EDA">
        <w:t xml:space="preserve"> </w:t>
      </w:r>
    </w:p>
    <w:p w:rsidR="00990E5F" w:rsidRPr="0079026E" w:rsidRDefault="00990E5F" w:rsidP="00FB2E12">
      <w:pPr>
        <w:ind w:left="320" w:right="110" w:firstLine="708"/>
        <w:jc w:val="both"/>
        <w:rPr>
          <w:sz w:val="19"/>
          <w:szCs w:val="19"/>
        </w:rPr>
      </w:pPr>
      <w:r w:rsidRPr="0079026E">
        <w:rPr>
          <w:sz w:val="19"/>
          <w:szCs w:val="19"/>
        </w:rPr>
        <w:tab/>
      </w:r>
      <w:r w:rsidRPr="0079026E">
        <w:rPr>
          <w:sz w:val="19"/>
          <w:szCs w:val="19"/>
        </w:rPr>
        <w:tab/>
      </w:r>
      <w:r w:rsidR="00FB2E12" w:rsidRPr="0079026E">
        <w:rPr>
          <w:sz w:val="19"/>
          <w:szCs w:val="19"/>
        </w:rPr>
        <w:t xml:space="preserve"> </w:t>
      </w:r>
    </w:p>
    <w:p w:rsidR="00856A00" w:rsidRPr="00856A00" w:rsidRDefault="00990E5F" w:rsidP="00856A00">
      <w:pPr>
        <w:jc w:val="both"/>
        <w:rPr>
          <w:sz w:val="26"/>
          <w:szCs w:val="26"/>
        </w:rPr>
      </w:pPr>
      <w:r w:rsidRPr="00856A00">
        <w:rPr>
          <w:sz w:val="26"/>
          <w:szCs w:val="26"/>
        </w:rPr>
        <w:t>O quadro a seguir apresenta a descrição e a situação atual das ações previstas no PAINT</w:t>
      </w:r>
      <w:r w:rsidR="00B418C3">
        <w:rPr>
          <w:sz w:val="26"/>
          <w:szCs w:val="26"/>
        </w:rPr>
        <w:t xml:space="preserve"> </w:t>
      </w:r>
      <w:r w:rsidRPr="00856A00">
        <w:rPr>
          <w:sz w:val="26"/>
          <w:szCs w:val="26"/>
        </w:rPr>
        <w:t>201</w:t>
      </w:r>
      <w:r w:rsidR="00E85D09" w:rsidRPr="00856A00">
        <w:rPr>
          <w:sz w:val="26"/>
          <w:szCs w:val="26"/>
        </w:rPr>
        <w:t>9:</w:t>
      </w:r>
    </w:p>
    <w:tbl>
      <w:tblPr>
        <w:tblStyle w:val="TableNormal"/>
        <w:tblW w:w="8503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811"/>
        <w:gridCol w:w="2126"/>
        <w:gridCol w:w="1418"/>
        <w:gridCol w:w="1701"/>
      </w:tblGrid>
      <w:tr w:rsidR="00D9626F" w:rsidRPr="0079026E" w:rsidTr="009C6A9C">
        <w:trPr>
          <w:trHeight w:val="539"/>
          <w:jc w:val="center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D9626F" w:rsidRPr="00856A00" w:rsidRDefault="00D9626F">
            <w:pPr>
              <w:pStyle w:val="TableParagraph"/>
              <w:spacing w:before="30" w:line="252" w:lineRule="auto"/>
              <w:ind w:left="32" w:right="5" w:firstLine="84"/>
              <w:jc w:val="center"/>
              <w:rPr>
                <w:rFonts w:asciiTheme="minorHAnsi" w:eastAsiaTheme="minorHAnsi" w:hAnsiTheme="minorHAnsi" w:cs="Times New Roman"/>
                <w:b/>
                <w:color w:val="FFFFFF" w:themeColor="background1"/>
                <w:lang w:eastAsia="en-US" w:bidi="ar-SA"/>
              </w:rPr>
            </w:pPr>
            <w:r w:rsidRPr="00856A00">
              <w:rPr>
                <w:rFonts w:asciiTheme="minorHAnsi" w:eastAsiaTheme="minorHAnsi" w:hAnsiTheme="minorHAnsi" w:cs="Times New Roman"/>
                <w:b/>
                <w:color w:val="FFFFFF" w:themeColor="background1"/>
                <w:lang w:eastAsia="en-US" w:bidi="ar-SA"/>
              </w:rPr>
              <w:t>Nº ação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D9626F" w:rsidRPr="00856A00" w:rsidRDefault="00B22FB2">
            <w:pPr>
              <w:pStyle w:val="TableParagraph"/>
              <w:spacing w:before="152"/>
              <w:ind w:left="123" w:right="119"/>
              <w:jc w:val="center"/>
              <w:rPr>
                <w:rFonts w:asciiTheme="minorHAnsi" w:eastAsiaTheme="minorHAnsi" w:hAnsiTheme="minorHAnsi" w:cs="Times New Roman"/>
                <w:b/>
                <w:color w:val="FFFFFF" w:themeColor="background1"/>
                <w:lang w:eastAsia="en-US" w:bidi="ar-SA"/>
              </w:rPr>
            </w:pPr>
            <w:r w:rsidRPr="00856A00">
              <w:rPr>
                <w:rFonts w:asciiTheme="minorHAnsi" w:eastAsiaTheme="minorHAnsi" w:hAnsiTheme="minorHAnsi" w:cs="Times New Roman"/>
                <w:b/>
                <w:color w:val="FFFFFF" w:themeColor="background1"/>
                <w:lang w:eastAsia="en-US" w:bidi="ar-SA"/>
              </w:rPr>
              <w:t>Area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D9626F" w:rsidRPr="00856A00" w:rsidRDefault="00D9626F">
            <w:pPr>
              <w:pStyle w:val="TableParagraph"/>
              <w:spacing w:before="30" w:line="252" w:lineRule="auto"/>
              <w:ind w:left="640" w:right="149" w:hanging="464"/>
              <w:jc w:val="center"/>
              <w:rPr>
                <w:rFonts w:asciiTheme="minorHAnsi" w:eastAsiaTheme="minorHAnsi" w:hAnsiTheme="minorHAnsi" w:cs="Times New Roman"/>
                <w:b/>
                <w:color w:val="FFFFFF" w:themeColor="background1"/>
                <w:lang w:eastAsia="en-US" w:bidi="ar-SA"/>
              </w:rPr>
            </w:pPr>
            <w:r w:rsidRPr="00856A00">
              <w:rPr>
                <w:rFonts w:asciiTheme="minorHAnsi" w:eastAsiaTheme="minorHAnsi" w:hAnsiTheme="minorHAnsi" w:cs="Times New Roman"/>
                <w:b/>
                <w:color w:val="FFFFFF" w:themeColor="background1"/>
                <w:lang w:eastAsia="en-US" w:bidi="ar-SA"/>
              </w:rPr>
              <w:t>Tema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D9626F" w:rsidRPr="00856A00" w:rsidRDefault="00D9626F">
            <w:pPr>
              <w:pStyle w:val="TableParagraph"/>
              <w:spacing w:before="152"/>
              <w:ind w:right="89"/>
              <w:jc w:val="center"/>
              <w:rPr>
                <w:rFonts w:asciiTheme="minorHAnsi" w:eastAsiaTheme="minorHAnsi" w:hAnsiTheme="minorHAnsi" w:cs="Times New Roman"/>
                <w:b/>
                <w:color w:val="FFFFFF" w:themeColor="background1"/>
                <w:lang w:eastAsia="en-US" w:bidi="ar-SA"/>
              </w:rPr>
            </w:pPr>
            <w:r w:rsidRPr="00856A00">
              <w:rPr>
                <w:rFonts w:asciiTheme="minorHAnsi" w:eastAsiaTheme="minorHAnsi" w:hAnsiTheme="minorHAnsi" w:cs="Times New Roman"/>
                <w:b/>
                <w:color w:val="FFFFFF" w:themeColor="background1"/>
                <w:lang w:eastAsia="en-US" w:bidi="ar-SA"/>
              </w:rPr>
              <w:t>Status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D9626F" w:rsidRPr="00856A00" w:rsidRDefault="00D9626F">
            <w:pPr>
              <w:pStyle w:val="TableParagraph"/>
              <w:spacing w:before="152"/>
              <w:ind w:left="123" w:right="119"/>
              <w:jc w:val="center"/>
              <w:rPr>
                <w:rFonts w:asciiTheme="minorHAnsi" w:eastAsiaTheme="minorHAnsi" w:hAnsiTheme="minorHAnsi" w:cs="Times New Roman"/>
                <w:b/>
                <w:color w:val="FFFFFF" w:themeColor="background1"/>
                <w:lang w:eastAsia="en-US" w:bidi="ar-SA"/>
              </w:rPr>
            </w:pPr>
            <w:r w:rsidRPr="00856A00">
              <w:rPr>
                <w:rFonts w:asciiTheme="minorHAnsi" w:eastAsiaTheme="minorHAnsi" w:hAnsiTheme="minorHAnsi" w:cs="Times New Roman"/>
                <w:b/>
                <w:color w:val="FFFFFF" w:themeColor="background1"/>
                <w:lang w:eastAsia="en-US" w:bidi="ar-SA"/>
              </w:rPr>
              <w:t>Situação em 31/03/2020</w:t>
            </w:r>
          </w:p>
        </w:tc>
      </w:tr>
      <w:tr w:rsidR="00D9626F" w:rsidRPr="0079026E" w:rsidTr="009C6A9C">
        <w:trPr>
          <w:trHeight w:val="552"/>
          <w:jc w:val="center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 w:rsidP="00856A00">
            <w:pPr>
              <w:pStyle w:val="TableParagraph"/>
              <w:spacing w:before="14"/>
              <w:ind w:right="119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Controles Internos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54"/>
              <w:ind w:right="137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Levantamento dos Controles Internos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ind w:right="75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Realizada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52"/>
              <w:ind w:left="28" w:right="12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Relatório 01/2019</w:t>
            </w:r>
          </w:p>
        </w:tc>
      </w:tr>
      <w:tr w:rsidR="00D9626F" w:rsidRPr="0079026E" w:rsidTr="009C6A9C">
        <w:trPr>
          <w:trHeight w:val="456"/>
          <w:jc w:val="center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68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 w:rsidP="00856A00">
            <w:pPr>
              <w:pStyle w:val="TableParagraph"/>
              <w:spacing w:before="30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PROADI/</w:t>
            </w:r>
          </w:p>
          <w:p w:rsidR="00D9626F" w:rsidRPr="009C6A9C" w:rsidRDefault="00D9626F" w:rsidP="00856A00">
            <w:pPr>
              <w:pStyle w:val="TableParagraph"/>
              <w:spacing w:before="14"/>
              <w:ind w:right="119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Núcleo de Contratos Administrativos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54"/>
              <w:ind w:right="137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Fiscalização dos contratos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68"/>
              <w:ind w:right="59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Não realizada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ind w:right="12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-</w:t>
            </w:r>
          </w:p>
        </w:tc>
      </w:tr>
      <w:tr w:rsidR="00D9626F" w:rsidRPr="0079026E" w:rsidTr="009C6A9C">
        <w:trPr>
          <w:trHeight w:val="379"/>
          <w:jc w:val="center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 w:rsidP="00856A00">
            <w:pPr>
              <w:pStyle w:val="TableParagraph"/>
              <w:spacing w:before="30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PROADI/</w:t>
            </w:r>
          </w:p>
          <w:p w:rsidR="00D9626F" w:rsidRPr="009C6A9C" w:rsidRDefault="00D9626F" w:rsidP="00856A00">
            <w:pPr>
              <w:pStyle w:val="TableParagraph"/>
              <w:spacing w:before="14"/>
              <w:ind w:right="72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Coordenadoria de Licitações e Compras (CLC)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54"/>
              <w:ind w:right="137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Licitações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ind w:right="59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Realizada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52"/>
              <w:ind w:left="28" w:right="18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Relatório 03/2019</w:t>
            </w:r>
          </w:p>
        </w:tc>
      </w:tr>
      <w:tr w:rsidR="00D9626F" w:rsidRPr="0079026E" w:rsidTr="009C6A9C">
        <w:trPr>
          <w:trHeight w:val="229"/>
          <w:jc w:val="center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54"/>
              <w:ind w:left="9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 w:rsidP="00856A00">
            <w:pPr>
              <w:pStyle w:val="TableParagraph"/>
              <w:spacing w:before="30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PROADI/</w:t>
            </w:r>
          </w:p>
          <w:p w:rsidR="00D9626F" w:rsidRPr="009C6A9C" w:rsidRDefault="00D9626F" w:rsidP="00856A00">
            <w:pPr>
              <w:pStyle w:val="TableParagraph"/>
              <w:spacing w:before="30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Coordenadoria de Gestão de Materiais e Patrimônio (CGMAP)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208" w:right="16" w:hanging="166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Almoxarifado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396" w:right="4" w:hanging="356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Não realizada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1D25F8">
            <w:pPr>
              <w:pStyle w:val="TableParagraph"/>
              <w:spacing w:before="32"/>
              <w:ind w:right="11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-</w:t>
            </w:r>
          </w:p>
        </w:tc>
      </w:tr>
      <w:tr w:rsidR="00D9626F" w:rsidRPr="0079026E" w:rsidTr="009C6A9C">
        <w:trPr>
          <w:trHeight w:val="165"/>
          <w:jc w:val="center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54"/>
              <w:ind w:left="9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 w:rsidP="00856A00">
            <w:pPr>
              <w:pStyle w:val="TableParagraph"/>
              <w:spacing w:before="154"/>
              <w:ind w:right="119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Auditoria Interna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208" w:right="16" w:hanging="166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Monitoramento</w:t>
            </w:r>
          </w:p>
          <w:p w:rsidR="00D9626F" w:rsidRPr="009C6A9C" w:rsidRDefault="00D9626F">
            <w:pPr>
              <w:pStyle w:val="TableParagraph"/>
              <w:spacing w:before="32"/>
              <w:ind w:left="208" w:right="16" w:hanging="166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Das recomendações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396" w:right="4" w:hanging="356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Realizado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28" w:right="11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Finalizada</w:t>
            </w:r>
          </w:p>
        </w:tc>
      </w:tr>
      <w:tr w:rsidR="00D9626F" w:rsidRPr="0079026E" w:rsidTr="009C6A9C">
        <w:trPr>
          <w:trHeight w:val="541"/>
          <w:jc w:val="center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52"/>
              <w:ind w:left="9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 w:rsidP="00856A00">
            <w:pPr>
              <w:pStyle w:val="TableParagraph"/>
              <w:spacing w:before="152"/>
              <w:ind w:right="119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Auditoria Interna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0" w:line="252" w:lineRule="auto"/>
              <w:ind w:right="149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Elaboração do PAINT 2020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396" w:right="4" w:hanging="356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Realizada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28" w:right="11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Finalizada</w:t>
            </w:r>
          </w:p>
        </w:tc>
      </w:tr>
      <w:tr w:rsidR="00D9626F" w:rsidRPr="0079026E" w:rsidTr="009C6A9C">
        <w:trPr>
          <w:trHeight w:val="75"/>
          <w:jc w:val="center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lastRenderedPageBreak/>
              <w:t>7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 w:rsidP="00856A00">
            <w:pPr>
              <w:pStyle w:val="TableParagraph"/>
              <w:ind w:right="119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Auditoria Interna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0" w:line="252" w:lineRule="auto"/>
              <w:ind w:right="165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Capacitação dos Servidores da AUDIN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396" w:right="4" w:hanging="356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Realizada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28" w:right="11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Finalizada</w:t>
            </w:r>
          </w:p>
        </w:tc>
      </w:tr>
      <w:tr w:rsidR="00D9626F" w:rsidRPr="0079026E" w:rsidTr="009C6A9C">
        <w:trPr>
          <w:trHeight w:val="75"/>
          <w:jc w:val="center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68"/>
              <w:ind w:right="27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 w:rsidP="00856A00">
            <w:pPr>
              <w:pStyle w:val="TableParagraph"/>
              <w:spacing w:before="168"/>
              <w:ind w:right="119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Auditoria Interna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68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Reserva técnica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396" w:right="4" w:hanging="356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Realizada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28" w:right="11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Relatório 02/2019</w:t>
            </w:r>
          </w:p>
        </w:tc>
      </w:tr>
      <w:tr w:rsidR="00D9626F" w:rsidRPr="0079026E" w:rsidTr="009C6A9C">
        <w:trPr>
          <w:trHeight w:val="91"/>
          <w:jc w:val="center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68"/>
              <w:ind w:right="27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 w:rsidP="00856A00">
            <w:pPr>
              <w:pStyle w:val="TableParagraph"/>
              <w:spacing w:before="168"/>
              <w:ind w:right="119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Auditoria Interna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168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Atendimento aos órgãos de controle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396" w:right="4" w:hanging="356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Realizada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28" w:right="11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Finalizada</w:t>
            </w:r>
          </w:p>
        </w:tc>
      </w:tr>
      <w:tr w:rsidR="00D9626F" w:rsidRPr="0079026E" w:rsidTr="009C6A9C">
        <w:trPr>
          <w:trHeight w:val="115"/>
          <w:jc w:val="center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 w:rsidP="00856A00">
            <w:pPr>
              <w:pStyle w:val="TableParagraph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Auditoria Interna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Estruturação da AUDIN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396" w:right="4" w:hanging="356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eastAsia="en-US" w:bidi="ar-SA"/>
              </w:rPr>
              <w:t>Realizada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26F" w:rsidRPr="009C6A9C" w:rsidRDefault="00D9626F">
            <w:pPr>
              <w:pStyle w:val="TableParagraph"/>
              <w:spacing w:before="32"/>
              <w:ind w:left="28" w:right="11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</w:pPr>
            <w:r w:rsidRPr="009C6A9C">
              <w:rPr>
                <w:rFonts w:asciiTheme="minorHAnsi" w:eastAsiaTheme="minorHAnsi" w:hAnsiTheme="minorHAnsi" w:cs="Times New Roman"/>
                <w:sz w:val="24"/>
                <w:szCs w:val="24"/>
                <w:lang w:val="pt-BR" w:eastAsia="en-US" w:bidi="ar-SA"/>
              </w:rPr>
              <w:t>Finalizada</w:t>
            </w:r>
          </w:p>
        </w:tc>
      </w:tr>
    </w:tbl>
    <w:p w:rsidR="00990E5F" w:rsidRPr="0079026E" w:rsidRDefault="00990E5F" w:rsidP="00990E5F">
      <w:pPr>
        <w:spacing w:line="200" w:lineRule="exact"/>
      </w:pPr>
    </w:p>
    <w:p w:rsidR="007E416B" w:rsidRDefault="00856A00" w:rsidP="001A2E45">
      <w:pPr>
        <w:spacing w:before="30" w:line="360" w:lineRule="auto"/>
        <w:ind w:left="2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90E5F" w:rsidRPr="001A2E45">
        <w:rPr>
          <w:sz w:val="26"/>
          <w:szCs w:val="26"/>
        </w:rPr>
        <w:t>No PAINT 201</w:t>
      </w:r>
      <w:r w:rsidR="00683C7B" w:rsidRPr="001A2E45">
        <w:rPr>
          <w:sz w:val="26"/>
          <w:szCs w:val="26"/>
        </w:rPr>
        <w:t>9</w:t>
      </w:r>
      <w:r w:rsidR="00990E5F" w:rsidRPr="001A2E45">
        <w:rPr>
          <w:sz w:val="26"/>
          <w:szCs w:val="26"/>
        </w:rPr>
        <w:t xml:space="preserve"> estavam previstas 1</w:t>
      </w:r>
      <w:r w:rsidR="00683C7B" w:rsidRPr="001A2E45">
        <w:rPr>
          <w:sz w:val="26"/>
          <w:szCs w:val="26"/>
        </w:rPr>
        <w:t>0</w:t>
      </w:r>
      <w:r w:rsidR="00990E5F" w:rsidRPr="001A2E45">
        <w:rPr>
          <w:sz w:val="26"/>
          <w:szCs w:val="26"/>
        </w:rPr>
        <w:t xml:space="preserve"> ações de auditoria, das quais </w:t>
      </w:r>
      <w:r w:rsidR="00683C7B" w:rsidRPr="001A2E45">
        <w:rPr>
          <w:sz w:val="26"/>
          <w:szCs w:val="26"/>
        </w:rPr>
        <w:t>8</w:t>
      </w:r>
      <w:r w:rsidR="00990E5F" w:rsidRPr="001A2E45">
        <w:rPr>
          <w:sz w:val="26"/>
          <w:szCs w:val="26"/>
        </w:rPr>
        <w:t xml:space="preserve"> foram </w:t>
      </w:r>
      <w:r w:rsidR="007E416B" w:rsidRPr="001A2E45">
        <w:rPr>
          <w:sz w:val="26"/>
          <w:szCs w:val="26"/>
        </w:rPr>
        <w:t>concluídas</w:t>
      </w:r>
      <w:r w:rsidR="00990E5F" w:rsidRPr="001A2E45">
        <w:rPr>
          <w:sz w:val="26"/>
          <w:szCs w:val="26"/>
        </w:rPr>
        <w:t xml:space="preserve">.  </w:t>
      </w:r>
      <w:r w:rsidR="007E416B" w:rsidRPr="001A2E45">
        <w:rPr>
          <w:sz w:val="26"/>
          <w:szCs w:val="26"/>
        </w:rPr>
        <w:t>Assim, houve</w:t>
      </w:r>
      <w:r w:rsidR="00990E5F" w:rsidRPr="001A2E45">
        <w:rPr>
          <w:sz w:val="26"/>
          <w:szCs w:val="26"/>
        </w:rPr>
        <w:t xml:space="preserve"> o </w:t>
      </w:r>
      <w:r w:rsidR="007E416B" w:rsidRPr="001A2E45">
        <w:rPr>
          <w:sz w:val="26"/>
          <w:szCs w:val="26"/>
        </w:rPr>
        <w:t>cumprimento de</w:t>
      </w:r>
      <w:r w:rsidR="00990E5F" w:rsidRPr="001A2E45">
        <w:rPr>
          <w:sz w:val="26"/>
          <w:szCs w:val="26"/>
        </w:rPr>
        <w:t xml:space="preserve"> </w:t>
      </w:r>
      <w:r w:rsidR="00683C7B" w:rsidRPr="001A2E45">
        <w:rPr>
          <w:sz w:val="26"/>
          <w:szCs w:val="26"/>
        </w:rPr>
        <w:t>80</w:t>
      </w:r>
      <w:r w:rsidR="00990E5F" w:rsidRPr="001A2E45">
        <w:rPr>
          <w:sz w:val="26"/>
          <w:szCs w:val="26"/>
        </w:rPr>
        <w:t xml:space="preserve">% do planejamento inicial. </w:t>
      </w:r>
    </w:p>
    <w:p w:rsidR="00990E5F" w:rsidRPr="007E416B" w:rsidRDefault="00990E5F" w:rsidP="007E416B">
      <w:pPr>
        <w:spacing w:before="30" w:line="360" w:lineRule="auto"/>
        <w:ind w:left="220" w:firstLine="488"/>
        <w:jc w:val="both"/>
        <w:rPr>
          <w:sz w:val="26"/>
          <w:szCs w:val="26"/>
        </w:rPr>
      </w:pPr>
      <w:r w:rsidRPr="001A2E45">
        <w:rPr>
          <w:sz w:val="26"/>
          <w:szCs w:val="26"/>
        </w:rPr>
        <w:t xml:space="preserve">No decorrer do </w:t>
      </w:r>
      <w:r w:rsidR="007E416B" w:rsidRPr="001A2E45">
        <w:rPr>
          <w:sz w:val="26"/>
          <w:szCs w:val="26"/>
        </w:rPr>
        <w:t>ano, além das ações previstas no PAINT</w:t>
      </w:r>
      <w:r w:rsidR="007E416B">
        <w:rPr>
          <w:sz w:val="26"/>
          <w:szCs w:val="26"/>
        </w:rPr>
        <w:t>-</w:t>
      </w:r>
      <w:r w:rsidR="007E416B" w:rsidRPr="001A2E45">
        <w:rPr>
          <w:sz w:val="26"/>
          <w:szCs w:val="26"/>
        </w:rPr>
        <w:t>2018, foi</w:t>
      </w:r>
      <w:r w:rsidR="00683C7B" w:rsidRPr="001A2E45">
        <w:rPr>
          <w:sz w:val="26"/>
          <w:szCs w:val="26"/>
        </w:rPr>
        <w:t xml:space="preserve"> acrescida ação oriunda de demanda da ouvidoria, referente uma denúncia a qual realizamos a apuração.</w:t>
      </w:r>
    </w:p>
    <w:p w:rsidR="00990E5F" w:rsidRPr="0079026E" w:rsidRDefault="0029037C" w:rsidP="0029037C">
      <w:pPr>
        <w:pStyle w:val="Ttulo1"/>
        <w:jc w:val="both"/>
      </w:pPr>
      <w:bookmarkStart w:id="4" w:name="_Toc35421177"/>
      <w:r>
        <w:t xml:space="preserve">5. </w:t>
      </w:r>
      <w:r w:rsidR="007E416B" w:rsidRPr="0079026E">
        <w:t>ANÁLISE CONSOLIDADA ACERCA DO NÍVEL DE MATURAÇÃO DOS PROCESSOS</w:t>
      </w:r>
      <w:r w:rsidR="00990E5F" w:rsidRPr="0079026E">
        <w:t xml:space="preserve"> DE    </w:t>
      </w:r>
      <w:r w:rsidR="007E416B" w:rsidRPr="0079026E">
        <w:t xml:space="preserve">GOVERNANÇA,  </w:t>
      </w:r>
      <w:r w:rsidR="00990E5F" w:rsidRPr="0079026E">
        <w:t xml:space="preserve"> DE    GERENCIAMENTO    DE    RISCOS    E    DE    CONTROLES INTERNOS DO ÓRGÃO OU ENTIDADE, COM BASE NOS TRABALHOS REALIZADOS</w:t>
      </w:r>
      <w:bookmarkEnd w:id="4"/>
    </w:p>
    <w:p w:rsidR="00F56724" w:rsidRPr="007E416B" w:rsidRDefault="00856A00" w:rsidP="007E416B">
      <w:pPr>
        <w:spacing w:before="3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E416B" w:rsidRPr="001A2E45">
        <w:rPr>
          <w:sz w:val="26"/>
          <w:szCs w:val="26"/>
        </w:rPr>
        <w:t>Durante o ano de 2019 foram</w:t>
      </w:r>
      <w:r w:rsidR="00F56724" w:rsidRPr="001A2E45">
        <w:rPr>
          <w:sz w:val="26"/>
          <w:szCs w:val="26"/>
        </w:rPr>
        <w:t xml:space="preserve"> executadas algumas</w:t>
      </w:r>
      <w:r w:rsidR="00990E5F" w:rsidRPr="001A2E45">
        <w:rPr>
          <w:sz w:val="26"/>
          <w:szCs w:val="26"/>
        </w:rPr>
        <w:t xml:space="preserve"> </w:t>
      </w:r>
      <w:r w:rsidR="007E416B" w:rsidRPr="001A2E45">
        <w:rPr>
          <w:sz w:val="26"/>
          <w:szCs w:val="26"/>
        </w:rPr>
        <w:t>ações de auditoria que detectaram a</w:t>
      </w:r>
      <w:r w:rsidR="00990E5F" w:rsidRPr="001A2E45">
        <w:rPr>
          <w:sz w:val="26"/>
          <w:szCs w:val="26"/>
        </w:rPr>
        <w:t xml:space="preserve"> </w:t>
      </w:r>
      <w:r w:rsidR="007E416B" w:rsidRPr="001A2E45">
        <w:rPr>
          <w:sz w:val="26"/>
          <w:szCs w:val="26"/>
        </w:rPr>
        <w:t>necessidade de aprimoramento dos processos de gestão de riscos, dos controles internos e das</w:t>
      </w:r>
      <w:r w:rsidR="00990E5F" w:rsidRPr="001A2E45">
        <w:rPr>
          <w:sz w:val="26"/>
          <w:szCs w:val="26"/>
        </w:rPr>
        <w:t xml:space="preserve"> </w:t>
      </w:r>
      <w:r w:rsidR="007E416B" w:rsidRPr="001A2E45">
        <w:rPr>
          <w:sz w:val="26"/>
          <w:szCs w:val="26"/>
        </w:rPr>
        <w:t>estruturas de governança da Instituição</w:t>
      </w:r>
      <w:r w:rsidR="00990E5F" w:rsidRPr="001A2E45">
        <w:rPr>
          <w:sz w:val="26"/>
          <w:szCs w:val="26"/>
        </w:rPr>
        <w:t>.</w:t>
      </w:r>
      <w:r w:rsidR="00F56724" w:rsidRPr="001A2E45">
        <w:rPr>
          <w:sz w:val="26"/>
          <w:szCs w:val="26"/>
        </w:rPr>
        <w:t xml:space="preserve"> As constatações </w:t>
      </w:r>
      <w:r w:rsidR="00B418C3" w:rsidRPr="001A2E45">
        <w:rPr>
          <w:sz w:val="26"/>
          <w:szCs w:val="26"/>
        </w:rPr>
        <w:t xml:space="preserve">e conseqüentes </w:t>
      </w:r>
      <w:r w:rsidR="007E416B" w:rsidRPr="001A2E45">
        <w:rPr>
          <w:sz w:val="26"/>
          <w:szCs w:val="26"/>
        </w:rPr>
        <w:t>recomendações foram</w:t>
      </w:r>
      <w:r w:rsidR="00990E5F" w:rsidRPr="001A2E45">
        <w:rPr>
          <w:sz w:val="26"/>
          <w:szCs w:val="26"/>
        </w:rPr>
        <w:t xml:space="preserve"> </w:t>
      </w:r>
      <w:r w:rsidR="007E416B" w:rsidRPr="001A2E45">
        <w:rPr>
          <w:sz w:val="26"/>
          <w:szCs w:val="26"/>
        </w:rPr>
        <w:t>comunicadas aos gestores por meio dos Relatórios de Auditoria, cujas informações centrais são</w:t>
      </w:r>
      <w:r w:rsidR="00990E5F" w:rsidRPr="001A2E45">
        <w:rPr>
          <w:sz w:val="26"/>
          <w:szCs w:val="26"/>
        </w:rPr>
        <w:t xml:space="preserve"> apresentadas a seguir.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6724" w:rsidRPr="0079026E" w:rsidTr="009C6A9C">
        <w:tc>
          <w:tcPr>
            <w:tcW w:w="8494" w:type="dxa"/>
          </w:tcPr>
          <w:p w:rsidR="00F56724" w:rsidRPr="00856A00" w:rsidRDefault="00F56724" w:rsidP="00856A00">
            <w:pPr>
              <w:spacing w:before="6" w:line="360" w:lineRule="auto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t>Relatório: 01/2019</w:t>
            </w:r>
          </w:p>
        </w:tc>
      </w:tr>
      <w:tr w:rsidR="00F56724" w:rsidRPr="0079026E" w:rsidTr="009C6A9C">
        <w:tc>
          <w:tcPr>
            <w:tcW w:w="8494" w:type="dxa"/>
          </w:tcPr>
          <w:p w:rsidR="00F56724" w:rsidRPr="00856A00" w:rsidRDefault="00F56724" w:rsidP="00856A00">
            <w:pPr>
              <w:spacing w:before="6" w:line="360" w:lineRule="auto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t>Área: Toda a instituição</w:t>
            </w:r>
          </w:p>
        </w:tc>
      </w:tr>
      <w:tr w:rsidR="00F56724" w:rsidRPr="0079026E" w:rsidTr="009C6A9C">
        <w:tc>
          <w:tcPr>
            <w:tcW w:w="8494" w:type="dxa"/>
          </w:tcPr>
          <w:p w:rsidR="00F56724" w:rsidRPr="00856A00" w:rsidRDefault="00F56724" w:rsidP="00856A00">
            <w:pPr>
              <w:spacing w:before="6" w:line="360" w:lineRule="auto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t>Assunto: Levantamento dos controles internos existentes</w:t>
            </w:r>
          </w:p>
        </w:tc>
      </w:tr>
      <w:tr w:rsidR="00F56724" w:rsidRPr="0079026E" w:rsidTr="009C6A9C">
        <w:tc>
          <w:tcPr>
            <w:tcW w:w="8494" w:type="dxa"/>
          </w:tcPr>
          <w:p w:rsidR="00497711" w:rsidRPr="00856A00" w:rsidRDefault="00472DA5" w:rsidP="00856A00">
            <w:pPr>
              <w:spacing w:before="6" w:line="360" w:lineRule="auto"/>
              <w:jc w:val="both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lastRenderedPageBreak/>
              <w:t>Esta ação de auditoria foi</w:t>
            </w:r>
            <w:r w:rsidR="00497711" w:rsidRPr="00856A00">
              <w:rPr>
                <w:sz w:val="24"/>
                <w:szCs w:val="24"/>
              </w:rPr>
              <w:t xml:space="preserve"> a primeira iniciativa da A</w:t>
            </w:r>
            <w:r>
              <w:rPr>
                <w:sz w:val="24"/>
                <w:szCs w:val="24"/>
              </w:rPr>
              <w:t>udin-</w:t>
            </w:r>
            <w:r w:rsidR="00497711" w:rsidRPr="00856A00">
              <w:rPr>
                <w:sz w:val="24"/>
                <w:szCs w:val="24"/>
              </w:rPr>
              <w:t>UFO</w:t>
            </w:r>
            <w:r>
              <w:rPr>
                <w:sz w:val="24"/>
                <w:szCs w:val="24"/>
              </w:rPr>
              <w:t xml:space="preserve">B partindo do entendimento </w:t>
            </w:r>
            <w:r w:rsidR="00497711" w:rsidRPr="00856A00">
              <w:rPr>
                <w:sz w:val="24"/>
                <w:szCs w:val="24"/>
              </w:rPr>
              <w:t xml:space="preserve">que para a realização de uma auditoria propriamente dita seria necessário conhecer e entender os setores da </w:t>
            </w:r>
            <w:r w:rsidR="00F976EE" w:rsidRPr="00856A00">
              <w:rPr>
                <w:sz w:val="24"/>
                <w:szCs w:val="24"/>
              </w:rPr>
              <w:t>instituição</w:t>
            </w:r>
            <w:r w:rsidR="00497711" w:rsidRPr="00856A00">
              <w:rPr>
                <w:sz w:val="24"/>
                <w:szCs w:val="24"/>
              </w:rPr>
              <w:t>, seus processos e avaliar os controles internos.</w:t>
            </w:r>
          </w:p>
          <w:p w:rsidR="00F56724" w:rsidRPr="00856A00" w:rsidRDefault="00497711" w:rsidP="00B418C3">
            <w:pPr>
              <w:spacing w:before="6" w:line="360" w:lineRule="auto"/>
              <w:jc w:val="both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t>A partir dos resultados, a Auditoria Interna pôde conhecer um pouco mais as</w:t>
            </w:r>
            <w:r w:rsidR="00F976EE" w:rsidRPr="00856A00">
              <w:rPr>
                <w:sz w:val="24"/>
                <w:szCs w:val="24"/>
              </w:rPr>
              <w:t xml:space="preserve"> </w:t>
            </w:r>
            <w:r w:rsidRPr="00856A00">
              <w:rPr>
                <w:sz w:val="24"/>
                <w:szCs w:val="24"/>
              </w:rPr>
              <w:t>atribuições dos setores da universidade, aferiu o grau de fragilidade dos controles</w:t>
            </w:r>
            <w:r w:rsidR="00F976EE" w:rsidRPr="00856A00">
              <w:rPr>
                <w:sz w:val="24"/>
                <w:szCs w:val="24"/>
              </w:rPr>
              <w:t xml:space="preserve"> </w:t>
            </w:r>
            <w:r w:rsidRPr="00856A00">
              <w:rPr>
                <w:sz w:val="24"/>
                <w:szCs w:val="24"/>
              </w:rPr>
              <w:t xml:space="preserve">internos da instituição a partir da opinião dos servidores com o </w:t>
            </w:r>
            <w:r w:rsidR="00F976EE" w:rsidRPr="00856A00">
              <w:rPr>
                <w:sz w:val="24"/>
                <w:szCs w:val="24"/>
              </w:rPr>
              <w:t>Questionário de Avaliação dos Controles Internos - Q</w:t>
            </w:r>
            <w:r w:rsidRPr="00856A00">
              <w:rPr>
                <w:sz w:val="24"/>
                <w:szCs w:val="24"/>
              </w:rPr>
              <w:t>ACI. A partir das constatações foi possível estabelecer um norte para definição das ações do PAINT 2020</w:t>
            </w:r>
            <w:r w:rsidR="00F976EE" w:rsidRPr="00856A00">
              <w:rPr>
                <w:sz w:val="24"/>
                <w:szCs w:val="24"/>
              </w:rPr>
              <w:t>. Deste trabalho, originaram-se dois documentos: Um relatório referente o levantamento dos controles internos</w:t>
            </w:r>
            <w:r w:rsidR="00B418C3">
              <w:rPr>
                <w:sz w:val="24"/>
                <w:szCs w:val="24"/>
              </w:rPr>
              <w:t xml:space="preserve">; </w:t>
            </w:r>
            <w:r w:rsidR="00F976EE" w:rsidRPr="00856A00">
              <w:rPr>
                <w:sz w:val="24"/>
                <w:szCs w:val="24"/>
              </w:rPr>
              <w:t>com o QACI e uma Nota técnica, relatando os problemas e fragilidades apontadas pelos servidores envolvidos no processo.</w:t>
            </w:r>
            <w:r w:rsidRPr="00856A00">
              <w:rPr>
                <w:sz w:val="24"/>
                <w:szCs w:val="24"/>
              </w:rPr>
              <w:t xml:space="preserve">  </w:t>
            </w:r>
            <w:r w:rsidR="00F976EE" w:rsidRPr="00856A00">
              <w:rPr>
                <w:sz w:val="24"/>
                <w:szCs w:val="24"/>
              </w:rPr>
              <w:t xml:space="preserve">As fragilidades apontadas no decorrer </w:t>
            </w:r>
            <w:r w:rsidRPr="00856A00">
              <w:rPr>
                <w:sz w:val="24"/>
                <w:szCs w:val="24"/>
              </w:rPr>
              <w:t>dos trabalhos</w:t>
            </w:r>
            <w:r w:rsidR="00F976EE" w:rsidRPr="00856A00">
              <w:rPr>
                <w:sz w:val="24"/>
                <w:szCs w:val="24"/>
              </w:rPr>
              <w:t xml:space="preserve"> servirão de base para trabalhos futuros, contudo, neste primeiro momento em virtude de não poderem </w:t>
            </w:r>
            <w:r w:rsidR="005A076F" w:rsidRPr="00856A00">
              <w:rPr>
                <w:sz w:val="24"/>
                <w:szCs w:val="24"/>
              </w:rPr>
              <w:t xml:space="preserve">ser tempestivamente </w:t>
            </w:r>
            <w:r w:rsidR="00F976EE" w:rsidRPr="00856A00">
              <w:rPr>
                <w:sz w:val="24"/>
                <w:szCs w:val="24"/>
              </w:rPr>
              <w:t>averiguadas e evidenciadas, não se traduziram em constatações no relatório. D</w:t>
            </w:r>
            <w:r w:rsidRPr="00856A00">
              <w:rPr>
                <w:sz w:val="24"/>
                <w:szCs w:val="24"/>
              </w:rPr>
              <w:t xml:space="preserve">estaca-se </w:t>
            </w:r>
            <w:r w:rsidR="00F976EE" w:rsidRPr="00856A00">
              <w:rPr>
                <w:sz w:val="24"/>
                <w:szCs w:val="24"/>
              </w:rPr>
              <w:t xml:space="preserve">algumas situações que mesmo no processo inicial já foram averiguadas como: Ausência de normativos estruturantes e que determinem as atribuições de cada setor e servidor, </w:t>
            </w:r>
            <w:r w:rsidR="00F2095D">
              <w:rPr>
                <w:sz w:val="24"/>
                <w:szCs w:val="24"/>
              </w:rPr>
              <w:t>f</w:t>
            </w:r>
            <w:r w:rsidR="00F976EE" w:rsidRPr="00856A00">
              <w:rPr>
                <w:sz w:val="24"/>
                <w:szCs w:val="24"/>
              </w:rPr>
              <w:t xml:space="preserve">ragilidades no controle físico de entradas nos prédios, normas de segurança não atendidas. Todas essas situações foram apontadas na nota técnica que foi encaminhada para </w:t>
            </w:r>
            <w:r w:rsidR="005A076F" w:rsidRPr="00856A00">
              <w:rPr>
                <w:sz w:val="24"/>
                <w:szCs w:val="24"/>
              </w:rPr>
              <w:t>a administração central</w:t>
            </w:r>
            <w:r w:rsidR="00F976EE" w:rsidRPr="00856A00">
              <w:rPr>
                <w:sz w:val="24"/>
                <w:szCs w:val="24"/>
              </w:rPr>
              <w:t>, com o intuito de contribuir na melhoria da gestão.</w:t>
            </w:r>
          </w:p>
        </w:tc>
      </w:tr>
      <w:tr w:rsidR="005A076F" w:rsidRPr="0079026E" w:rsidTr="009C6A9C">
        <w:tc>
          <w:tcPr>
            <w:tcW w:w="8494" w:type="dxa"/>
          </w:tcPr>
          <w:p w:rsidR="005A076F" w:rsidRPr="00856A00" w:rsidRDefault="005A076F" w:rsidP="00856A00">
            <w:pPr>
              <w:spacing w:before="7" w:after="160" w:line="360" w:lineRule="auto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t>Relatório: 02/2019</w:t>
            </w:r>
          </w:p>
        </w:tc>
      </w:tr>
      <w:tr w:rsidR="005A076F" w:rsidRPr="0079026E" w:rsidTr="009C6A9C">
        <w:tc>
          <w:tcPr>
            <w:tcW w:w="8494" w:type="dxa"/>
          </w:tcPr>
          <w:p w:rsidR="005A076F" w:rsidRPr="00856A00" w:rsidRDefault="005A076F" w:rsidP="00856A00">
            <w:pPr>
              <w:spacing w:before="7" w:after="160" w:line="360" w:lineRule="auto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t xml:space="preserve">Área:  </w:t>
            </w:r>
            <w:r w:rsidR="00F92223" w:rsidRPr="00856A00">
              <w:rPr>
                <w:sz w:val="24"/>
                <w:szCs w:val="24"/>
              </w:rPr>
              <w:t>PROGEP/REITORIA</w:t>
            </w:r>
          </w:p>
        </w:tc>
      </w:tr>
      <w:tr w:rsidR="005A076F" w:rsidRPr="0079026E" w:rsidTr="009C6A9C">
        <w:tc>
          <w:tcPr>
            <w:tcW w:w="8494" w:type="dxa"/>
          </w:tcPr>
          <w:p w:rsidR="005A076F" w:rsidRPr="00856A00" w:rsidRDefault="00F92223" w:rsidP="00856A00">
            <w:pPr>
              <w:spacing w:before="7" w:after="160" w:line="360" w:lineRule="auto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t>Assunto: Denúncia a ouvidoria</w:t>
            </w:r>
          </w:p>
        </w:tc>
      </w:tr>
      <w:tr w:rsidR="005A076F" w:rsidRPr="0079026E" w:rsidTr="009C6A9C">
        <w:tc>
          <w:tcPr>
            <w:tcW w:w="8494" w:type="dxa"/>
          </w:tcPr>
          <w:p w:rsidR="005A076F" w:rsidRPr="00856A00" w:rsidRDefault="00F92223" w:rsidP="00D94B54">
            <w:pPr>
              <w:spacing w:before="7" w:after="160" w:line="360" w:lineRule="auto"/>
              <w:jc w:val="both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t>O    objetivo    desta    auditoria    consistiu    em apurar denúncia enviada a ouvidoria desta instituição acerca de atos praticados pela Reitora pró-tempore</w:t>
            </w:r>
            <w:r w:rsidR="005C500B" w:rsidRPr="00856A00">
              <w:rPr>
                <w:sz w:val="24"/>
                <w:szCs w:val="24"/>
              </w:rPr>
              <w:t xml:space="preserve">, </w:t>
            </w:r>
            <w:r w:rsidR="00F2095D">
              <w:rPr>
                <w:sz w:val="24"/>
                <w:szCs w:val="24"/>
              </w:rPr>
              <w:t xml:space="preserve">referente a </w:t>
            </w:r>
            <w:r w:rsidR="005C500B" w:rsidRPr="00856A00">
              <w:rPr>
                <w:sz w:val="24"/>
                <w:szCs w:val="24"/>
              </w:rPr>
              <w:t xml:space="preserve">portarias de nomeação de servidores para desempenho de função. Inicialmente </w:t>
            </w:r>
            <w:r w:rsidR="005C500B" w:rsidRPr="00856A00">
              <w:rPr>
                <w:sz w:val="24"/>
                <w:szCs w:val="24"/>
              </w:rPr>
              <w:lastRenderedPageBreak/>
              <w:t xml:space="preserve">avaliamos se os fatos descritos na denúncia </w:t>
            </w:r>
            <w:r w:rsidR="00B418C3">
              <w:rPr>
                <w:sz w:val="24"/>
                <w:szCs w:val="24"/>
              </w:rPr>
              <w:t>eram</w:t>
            </w:r>
            <w:r w:rsidR="005C500B" w:rsidRPr="00856A00">
              <w:rPr>
                <w:sz w:val="24"/>
                <w:szCs w:val="24"/>
              </w:rPr>
              <w:t xml:space="preserve"> verídicos e se apresenta</w:t>
            </w:r>
            <w:r w:rsidR="00B418C3">
              <w:rPr>
                <w:sz w:val="24"/>
                <w:szCs w:val="24"/>
              </w:rPr>
              <w:t>va</w:t>
            </w:r>
            <w:r w:rsidR="005C500B" w:rsidRPr="00856A00">
              <w:rPr>
                <w:sz w:val="24"/>
                <w:szCs w:val="24"/>
              </w:rPr>
              <w:t>m indícios de irregularidades. Resumidamente,  as  conclusões  deste  trabalho  de  apuração  foram  as  seguintes: Criação de órgãos e consequente nomeação de servidores contrariando procedimento disposto no regimento interno da universidade; Ausência de órgão específico de correição para prevenção e apuração de irregularidades; Ausência de mapeamento de processos e normas internas que determinem as atribuições dos servidores; Acumulo ilegal de cargo e função de servidores; Ausência de regimento Interno da Reitoria, onde serão previstos os órgãos que a compõe</w:t>
            </w:r>
            <w:r w:rsidR="00D94B54">
              <w:rPr>
                <w:sz w:val="24"/>
                <w:szCs w:val="24"/>
              </w:rPr>
              <w:t>.</w:t>
            </w:r>
            <w:r w:rsidR="00FF660B" w:rsidRPr="00856A00">
              <w:rPr>
                <w:sz w:val="24"/>
                <w:szCs w:val="24"/>
              </w:rPr>
              <w:t xml:space="preserve"> Em   sua   manifestação   o   gestor   apresentou   concordância   com   as recomendações exaradas.</w:t>
            </w:r>
          </w:p>
        </w:tc>
      </w:tr>
      <w:tr w:rsidR="00FF660B" w:rsidRPr="0079026E" w:rsidTr="009C6A9C">
        <w:tc>
          <w:tcPr>
            <w:tcW w:w="8494" w:type="dxa"/>
          </w:tcPr>
          <w:p w:rsidR="00FF660B" w:rsidRPr="00856A00" w:rsidRDefault="00FF660B" w:rsidP="00856A00">
            <w:pPr>
              <w:spacing w:before="7" w:after="160" w:line="360" w:lineRule="auto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lastRenderedPageBreak/>
              <w:t>Relatório: 03/2019</w:t>
            </w:r>
          </w:p>
        </w:tc>
      </w:tr>
      <w:tr w:rsidR="00FF660B" w:rsidRPr="0079026E" w:rsidTr="009C6A9C">
        <w:tc>
          <w:tcPr>
            <w:tcW w:w="8494" w:type="dxa"/>
          </w:tcPr>
          <w:p w:rsidR="00FF660B" w:rsidRPr="00856A00" w:rsidRDefault="00FF660B" w:rsidP="00856A00">
            <w:pPr>
              <w:spacing w:before="7" w:after="160" w:line="360" w:lineRule="auto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t>Área:  PROAD</w:t>
            </w:r>
          </w:p>
        </w:tc>
      </w:tr>
      <w:tr w:rsidR="00FF660B" w:rsidRPr="0079026E" w:rsidTr="009C6A9C">
        <w:tc>
          <w:tcPr>
            <w:tcW w:w="8494" w:type="dxa"/>
          </w:tcPr>
          <w:p w:rsidR="00FF660B" w:rsidRPr="00856A00" w:rsidRDefault="00FF660B" w:rsidP="00856A00">
            <w:pPr>
              <w:spacing w:before="7" w:after="160" w:line="360" w:lineRule="auto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t xml:space="preserve">Assunto: </w:t>
            </w:r>
            <w:r w:rsidR="00626D36" w:rsidRPr="00856A00">
              <w:rPr>
                <w:sz w:val="24"/>
                <w:szCs w:val="24"/>
              </w:rPr>
              <w:t xml:space="preserve">Licitações </w:t>
            </w:r>
          </w:p>
        </w:tc>
      </w:tr>
      <w:tr w:rsidR="00FF660B" w:rsidRPr="0079026E" w:rsidTr="009C6A9C">
        <w:tc>
          <w:tcPr>
            <w:tcW w:w="8494" w:type="dxa"/>
          </w:tcPr>
          <w:p w:rsidR="00FC0AD1" w:rsidRPr="00856A00" w:rsidRDefault="00626D36" w:rsidP="00D94B54">
            <w:pPr>
              <w:spacing w:before="7" w:after="160" w:line="360" w:lineRule="auto"/>
              <w:jc w:val="both"/>
              <w:rPr>
                <w:sz w:val="24"/>
                <w:szCs w:val="24"/>
              </w:rPr>
            </w:pPr>
            <w:r w:rsidRPr="00856A00">
              <w:rPr>
                <w:sz w:val="24"/>
                <w:szCs w:val="24"/>
              </w:rPr>
              <w:t>O objetivo geral desta auditoria foi verificar se os processos de adesão a licitações de outros órgãos do Governo Federal, realizados no ano de 2018, atendem ao Decreto nº 7.892, de 23 de janeiro de 2013 e ao Decreto nº 9.488 de 31 de agosto de 2018. Os processos auditados foram selecionados por amostra, levando-se em consideração a materialidade dos recursos dispendidos. No levantamento das informações foram utilizados os sistemas informatizados, já que se tratavam de processos digitais.</w:t>
            </w:r>
            <w:r w:rsidR="00FC0AD1" w:rsidRPr="00856A00">
              <w:rPr>
                <w:sz w:val="24"/>
                <w:szCs w:val="24"/>
              </w:rPr>
              <w:t xml:space="preserve"> O trabalho resultou em 5  constatações  que  se  desdobraram  no  mesmo  número  de  recomendações,  as  quais  foram justificadas e sanadas pelo gestor, não restando nenhuma recomendação pra acompanhamento.</w:t>
            </w:r>
          </w:p>
        </w:tc>
      </w:tr>
    </w:tbl>
    <w:p w:rsidR="00472DA5" w:rsidRDefault="00472DA5" w:rsidP="00B418C3">
      <w:pPr>
        <w:spacing w:before="7" w:line="260" w:lineRule="exact"/>
        <w:jc w:val="both"/>
        <w:rPr>
          <w:sz w:val="26"/>
          <w:szCs w:val="26"/>
        </w:rPr>
      </w:pPr>
    </w:p>
    <w:p w:rsidR="00990E5F" w:rsidRPr="0079026E" w:rsidRDefault="00B418C3" w:rsidP="00472DA5">
      <w:pPr>
        <w:spacing w:before="7" w:after="0" w:line="360" w:lineRule="auto"/>
        <w:ind w:firstLine="708"/>
        <w:jc w:val="both"/>
        <w:rPr>
          <w:sz w:val="26"/>
          <w:szCs w:val="26"/>
        </w:rPr>
      </w:pPr>
      <w:r w:rsidRPr="00B418C3">
        <w:rPr>
          <w:sz w:val="26"/>
          <w:szCs w:val="26"/>
        </w:rPr>
        <w:t>Em outubro de 2019</w:t>
      </w:r>
      <w:r w:rsidR="00472DA5">
        <w:rPr>
          <w:sz w:val="26"/>
          <w:szCs w:val="26"/>
        </w:rPr>
        <w:t>,</w:t>
      </w:r>
      <w:r w:rsidRPr="00B418C3">
        <w:rPr>
          <w:sz w:val="26"/>
          <w:szCs w:val="26"/>
        </w:rPr>
        <w:t xml:space="preserve"> a UFOB criou a diretoria de Go</w:t>
      </w:r>
      <w:r>
        <w:rPr>
          <w:sz w:val="26"/>
          <w:szCs w:val="26"/>
        </w:rPr>
        <w:t xml:space="preserve">vernança, Riscos e Conformidade, que será responsável por implementar </w:t>
      </w:r>
      <w:r w:rsidR="00472DA5">
        <w:rPr>
          <w:sz w:val="26"/>
          <w:szCs w:val="26"/>
        </w:rPr>
        <w:t>políticas</w:t>
      </w:r>
      <w:r>
        <w:rPr>
          <w:sz w:val="26"/>
          <w:szCs w:val="26"/>
        </w:rPr>
        <w:t xml:space="preserve"> de riscos em atendimento aos normativos legais.</w:t>
      </w:r>
    </w:p>
    <w:p w:rsidR="00990E5F" w:rsidRPr="0079026E" w:rsidRDefault="0029037C" w:rsidP="0029037C">
      <w:pPr>
        <w:pStyle w:val="Ttulo1"/>
        <w:jc w:val="both"/>
        <w:rPr>
          <w:sz w:val="24"/>
          <w:szCs w:val="24"/>
        </w:rPr>
      </w:pPr>
      <w:bookmarkStart w:id="5" w:name="_Toc35421178"/>
      <w:r>
        <w:lastRenderedPageBreak/>
        <w:t xml:space="preserve">6. </w:t>
      </w:r>
      <w:r w:rsidR="00472DA5" w:rsidRPr="0079026E">
        <w:t>TRABALHOS DE AUDITORIA</w:t>
      </w:r>
      <w:r w:rsidR="00990E5F" w:rsidRPr="0079026E">
        <w:t xml:space="preserve"> INTERNA REALIZADOS SEM PREVISÃO NO PAINT</w:t>
      </w:r>
      <w:bookmarkEnd w:id="5"/>
    </w:p>
    <w:p w:rsidR="00990E5F" w:rsidRPr="0023684A" w:rsidRDefault="00856A00" w:rsidP="0023684A">
      <w:pPr>
        <w:spacing w:before="3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2DA5" w:rsidRPr="001A2E45">
        <w:rPr>
          <w:sz w:val="26"/>
          <w:szCs w:val="26"/>
        </w:rPr>
        <w:t>No ano de 2019</w:t>
      </w:r>
      <w:r w:rsidR="00FC0AD1" w:rsidRPr="001A2E45">
        <w:rPr>
          <w:sz w:val="26"/>
          <w:szCs w:val="26"/>
        </w:rPr>
        <w:t xml:space="preserve"> a auditoria recebeu, como ação extraordinária</w:t>
      </w:r>
      <w:r w:rsidR="00472DA5">
        <w:rPr>
          <w:sz w:val="26"/>
          <w:szCs w:val="26"/>
        </w:rPr>
        <w:t>,</w:t>
      </w:r>
      <w:r w:rsidR="00FC0AD1" w:rsidRPr="001A2E45">
        <w:rPr>
          <w:sz w:val="26"/>
          <w:szCs w:val="26"/>
        </w:rPr>
        <w:t xml:space="preserve"> </w:t>
      </w:r>
      <w:r w:rsidR="00D94B54">
        <w:rPr>
          <w:sz w:val="26"/>
          <w:szCs w:val="26"/>
        </w:rPr>
        <w:t>uma</w:t>
      </w:r>
      <w:r w:rsidR="00FC0AD1" w:rsidRPr="001A2E45">
        <w:rPr>
          <w:sz w:val="26"/>
          <w:szCs w:val="26"/>
        </w:rPr>
        <w:t xml:space="preserve"> denúncia </w:t>
      </w:r>
      <w:r w:rsidR="00D94B54">
        <w:rPr>
          <w:sz w:val="26"/>
          <w:szCs w:val="26"/>
        </w:rPr>
        <w:t>enviada à</w:t>
      </w:r>
      <w:r w:rsidR="00FC0AD1" w:rsidRPr="001A2E45">
        <w:rPr>
          <w:sz w:val="26"/>
          <w:szCs w:val="26"/>
        </w:rPr>
        <w:t xml:space="preserve"> ouvidoria</w:t>
      </w:r>
      <w:r w:rsidR="00990E5F" w:rsidRPr="001A2E45">
        <w:rPr>
          <w:sz w:val="26"/>
          <w:szCs w:val="26"/>
        </w:rPr>
        <w:t xml:space="preserve">. </w:t>
      </w:r>
      <w:r w:rsidR="00FC0AD1" w:rsidRPr="001A2E45">
        <w:rPr>
          <w:sz w:val="26"/>
          <w:szCs w:val="26"/>
        </w:rPr>
        <w:t xml:space="preserve">Para realizarmos tal apuração, utilizamos as horas destinadas </w:t>
      </w:r>
      <w:r w:rsidR="00472DA5" w:rsidRPr="001A2E45">
        <w:rPr>
          <w:sz w:val="26"/>
          <w:szCs w:val="26"/>
        </w:rPr>
        <w:t>a reserva</w:t>
      </w:r>
      <w:r w:rsidR="00FC0AD1" w:rsidRPr="001A2E45">
        <w:rPr>
          <w:sz w:val="26"/>
          <w:szCs w:val="26"/>
        </w:rPr>
        <w:t xml:space="preserve"> técnica, e sacrificamos </w:t>
      </w:r>
      <w:r w:rsidR="00F2095D">
        <w:rPr>
          <w:sz w:val="26"/>
          <w:szCs w:val="26"/>
        </w:rPr>
        <w:t xml:space="preserve">a execução de </w:t>
      </w:r>
      <w:r w:rsidR="00FC0AD1" w:rsidRPr="001A2E45">
        <w:rPr>
          <w:sz w:val="26"/>
          <w:szCs w:val="26"/>
        </w:rPr>
        <w:t xml:space="preserve">duas outras ações, em razão da complexidade da apuração, como também por razões técnicas. </w:t>
      </w:r>
      <w:r w:rsidR="00D94B54">
        <w:rPr>
          <w:sz w:val="26"/>
          <w:szCs w:val="26"/>
        </w:rPr>
        <w:t xml:space="preserve">A apuração, resultou no relatório 02/2019. </w:t>
      </w:r>
    </w:p>
    <w:p w:rsidR="00472DA5" w:rsidRPr="00472DA5" w:rsidRDefault="0029037C" w:rsidP="00472DA5">
      <w:pPr>
        <w:pStyle w:val="Ttulo1"/>
        <w:jc w:val="both"/>
      </w:pPr>
      <w:bookmarkStart w:id="6" w:name="_Toc35421179"/>
      <w:r>
        <w:t xml:space="preserve">7. </w:t>
      </w:r>
      <w:r w:rsidR="00990E5F" w:rsidRPr="0079026E">
        <w:t>DESCRIÇÃO    DOS    FATOS    RELEVANTES    QUE</w:t>
      </w:r>
      <w:r w:rsidR="00425024" w:rsidRPr="0079026E">
        <w:t xml:space="preserve"> </w:t>
      </w:r>
      <w:r w:rsidR="00990E5F" w:rsidRPr="0079026E">
        <w:t xml:space="preserve">IMPACTARAM    POSITIVA    OU </w:t>
      </w:r>
      <w:r w:rsidR="0023684A">
        <w:t xml:space="preserve">NEGATIVAMENTE   NOS   RECURSOS, </w:t>
      </w:r>
      <w:r w:rsidR="00990E5F" w:rsidRPr="0079026E">
        <w:t>N</w:t>
      </w:r>
      <w:r w:rsidR="0023684A">
        <w:t>A   ORGANIZAÇÃO   DA UNIDADE</w:t>
      </w:r>
      <w:r w:rsidR="00990E5F" w:rsidRPr="0079026E">
        <w:t xml:space="preserve"> DE AUDITORIA INTERNA E NA REALIZAÇÃO DAS AUDITORIAS</w:t>
      </w:r>
      <w:bookmarkEnd w:id="6"/>
    </w:p>
    <w:p w:rsidR="00472DA5" w:rsidRDefault="00F05899" w:rsidP="00472DA5">
      <w:pPr>
        <w:spacing w:before="30" w:line="360" w:lineRule="auto"/>
        <w:ind w:firstLine="708"/>
        <w:jc w:val="both"/>
        <w:rPr>
          <w:sz w:val="26"/>
          <w:szCs w:val="26"/>
        </w:rPr>
      </w:pPr>
      <w:r w:rsidRPr="001A2E45">
        <w:rPr>
          <w:sz w:val="26"/>
          <w:szCs w:val="26"/>
        </w:rPr>
        <w:t xml:space="preserve">Em razão do processo de implantação da unidade, enfrentamos </w:t>
      </w:r>
      <w:r w:rsidR="00027419" w:rsidRPr="001A2E45">
        <w:rPr>
          <w:sz w:val="26"/>
          <w:szCs w:val="26"/>
        </w:rPr>
        <w:t>alguma</w:t>
      </w:r>
      <w:r w:rsidRPr="001A2E45">
        <w:rPr>
          <w:sz w:val="26"/>
          <w:szCs w:val="26"/>
        </w:rPr>
        <w:t>s</w:t>
      </w:r>
      <w:r w:rsidR="00472DA5">
        <w:rPr>
          <w:sz w:val="26"/>
          <w:szCs w:val="26"/>
        </w:rPr>
        <w:t xml:space="preserve"> limitações. A estrutura física</w:t>
      </w:r>
      <w:r w:rsidRPr="001A2E45">
        <w:rPr>
          <w:sz w:val="26"/>
          <w:szCs w:val="26"/>
        </w:rPr>
        <w:t xml:space="preserve"> (a unidade mudou de sala três vezes no período de um ano)</w:t>
      </w:r>
      <w:r w:rsidR="00472DA5">
        <w:rPr>
          <w:sz w:val="26"/>
          <w:szCs w:val="26"/>
        </w:rPr>
        <w:t>,</w:t>
      </w:r>
      <w:r w:rsidR="00027419" w:rsidRPr="001A2E45">
        <w:rPr>
          <w:sz w:val="26"/>
          <w:szCs w:val="26"/>
        </w:rPr>
        <w:t xml:space="preserve"> os equipamentos de informática e outros mais</w:t>
      </w:r>
      <w:r w:rsidR="00D94B54">
        <w:rPr>
          <w:sz w:val="26"/>
          <w:szCs w:val="26"/>
        </w:rPr>
        <w:t>,</w:t>
      </w:r>
      <w:r w:rsidR="00027419" w:rsidRPr="001A2E45">
        <w:rPr>
          <w:sz w:val="26"/>
          <w:szCs w:val="26"/>
        </w:rPr>
        <w:t xml:space="preserve"> necessários ao desempenho dos trabalhos</w:t>
      </w:r>
      <w:r w:rsidR="00472DA5">
        <w:rPr>
          <w:sz w:val="26"/>
          <w:szCs w:val="26"/>
        </w:rPr>
        <w:t xml:space="preserve">, </w:t>
      </w:r>
      <w:r w:rsidR="00027419" w:rsidRPr="001A2E45">
        <w:rPr>
          <w:sz w:val="26"/>
          <w:szCs w:val="26"/>
        </w:rPr>
        <w:t xml:space="preserve">foram também um desafio. </w:t>
      </w:r>
    </w:p>
    <w:p w:rsidR="00990E5F" w:rsidRPr="0079026E" w:rsidRDefault="00990E5F" w:rsidP="00472DA5">
      <w:pPr>
        <w:spacing w:before="30" w:line="360" w:lineRule="auto"/>
        <w:ind w:firstLine="708"/>
        <w:jc w:val="both"/>
      </w:pPr>
      <w:r w:rsidRPr="001A2E45">
        <w:rPr>
          <w:sz w:val="26"/>
          <w:szCs w:val="26"/>
        </w:rPr>
        <w:t xml:space="preserve">Impactou   negativamente   no   desenvolvimento   das  </w:t>
      </w:r>
      <w:r w:rsidR="00472DA5">
        <w:rPr>
          <w:sz w:val="26"/>
          <w:szCs w:val="26"/>
        </w:rPr>
        <w:t xml:space="preserve"> ações   previstas   no   PAINT-</w:t>
      </w:r>
      <w:r w:rsidRPr="001A2E45">
        <w:rPr>
          <w:sz w:val="26"/>
          <w:szCs w:val="26"/>
        </w:rPr>
        <w:t>201</w:t>
      </w:r>
      <w:r w:rsidR="00027419" w:rsidRPr="001A2E45">
        <w:rPr>
          <w:sz w:val="26"/>
          <w:szCs w:val="26"/>
        </w:rPr>
        <w:t>9</w:t>
      </w:r>
      <w:r w:rsidRPr="001A2E45">
        <w:rPr>
          <w:sz w:val="26"/>
          <w:szCs w:val="26"/>
        </w:rPr>
        <w:t xml:space="preserve">   a </w:t>
      </w:r>
      <w:r w:rsidR="00472DA5">
        <w:rPr>
          <w:sz w:val="26"/>
          <w:szCs w:val="26"/>
        </w:rPr>
        <w:t xml:space="preserve">ausência de chefia no setor, já que somente </w:t>
      </w:r>
      <w:r w:rsidR="00027419" w:rsidRPr="001A2E45">
        <w:rPr>
          <w:sz w:val="26"/>
          <w:szCs w:val="26"/>
        </w:rPr>
        <w:t xml:space="preserve">em outubro tivemos a nomeação de um titular </w:t>
      </w:r>
      <w:r w:rsidR="00F2095D">
        <w:rPr>
          <w:sz w:val="26"/>
          <w:szCs w:val="26"/>
        </w:rPr>
        <w:t>n</w:t>
      </w:r>
      <w:r w:rsidR="00027419" w:rsidRPr="001A2E45">
        <w:rPr>
          <w:sz w:val="26"/>
          <w:szCs w:val="26"/>
        </w:rPr>
        <w:t xml:space="preserve">a unidade, o que nos deixava sem representatividade e autonomia, tendo em vista que neste período </w:t>
      </w:r>
      <w:r w:rsidR="00F2095D">
        <w:rPr>
          <w:sz w:val="26"/>
          <w:szCs w:val="26"/>
        </w:rPr>
        <w:t>a unidade esteve</w:t>
      </w:r>
      <w:r w:rsidR="00027419" w:rsidRPr="001A2E45">
        <w:rPr>
          <w:sz w:val="26"/>
          <w:szCs w:val="26"/>
        </w:rPr>
        <w:t xml:space="preserve"> </w:t>
      </w:r>
      <w:r w:rsidR="00472DA5">
        <w:rPr>
          <w:sz w:val="26"/>
          <w:szCs w:val="26"/>
        </w:rPr>
        <w:t>vinculad</w:t>
      </w:r>
      <w:r w:rsidR="00F2095D">
        <w:rPr>
          <w:sz w:val="26"/>
          <w:szCs w:val="26"/>
        </w:rPr>
        <w:t>a</w:t>
      </w:r>
      <w:r w:rsidR="00472DA5">
        <w:rPr>
          <w:sz w:val="26"/>
          <w:szCs w:val="26"/>
        </w:rPr>
        <w:t xml:space="preserve"> diretamente a reitora. Somada ao fator anterior, também</w:t>
      </w:r>
      <w:r w:rsidR="00027419" w:rsidRPr="001A2E45">
        <w:rPr>
          <w:sz w:val="26"/>
          <w:szCs w:val="26"/>
        </w:rPr>
        <w:t xml:space="preserve"> a ausência de treinamentos, curso</w:t>
      </w:r>
      <w:r w:rsidR="00472DA5">
        <w:rPr>
          <w:sz w:val="26"/>
          <w:szCs w:val="26"/>
        </w:rPr>
        <w:t>s</w:t>
      </w:r>
      <w:r w:rsidR="00027419" w:rsidRPr="001A2E45">
        <w:rPr>
          <w:sz w:val="26"/>
          <w:szCs w:val="26"/>
        </w:rPr>
        <w:t xml:space="preserve"> ou visita</w:t>
      </w:r>
      <w:r w:rsidR="00472DA5">
        <w:rPr>
          <w:sz w:val="26"/>
          <w:szCs w:val="26"/>
        </w:rPr>
        <w:t>s</w:t>
      </w:r>
      <w:r w:rsidR="00027419" w:rsidRPr="001A2E45">
        <w:rPr>
          <w:sz w:val="26"/>
          <w:szCs w:val="26"/>
        </w:rPr>
        <w:t xml:space="preserve"> técnica</w:t>
      </w:r>
      <w:r w:rsidR="00472DA5">
        <w:rPr>
          <w:sz w:val="26"/>
          <w:szCs w:val="26"/>
        </w:rPr>
        <w:t>s</w:t>
      </w:r>
      <w:r w:rsidR="00027419" w:rsidRPr="001A2E45">
        <w:rPr>
          <w:sz w:val="26"/>
          <w:szCs w:val="26"/>
        </w:rPr>
        <w:t xml:space="preserve"> a outras unidades de auditoria</w:t>
      </w:r>
      <w:r w:rsidR="00472DA5">
        <w:rPr>
          <w:sz w:val="26"/>
          <w:szCs w:val="26"/>
        </w:rPr>
        <w:t>, que só ocorreu em d</w:t>
      </w:r>
      <w:r w:rsidR="00D94B54">
        <w:rPr>
          <w:sz w:val="26"/>
          <w:szCs w:val="26"/>
        </w:rPr>
        <w:t>ezembro de 2019</w:t>
      </w:r>
      <w:r w:rsidR="00027419" w:rsidRPr="001A2E45">
        <w:rPr>
          <w:sz w:val="26"/>
          <w:szCs w:val="26"/>
        </w:rPr>
        <w:t>.</w:t>
      </w:r>
      <w:r w:rsidRPr="001A2E45">
        <w:rPr>
          <w:sz w:val="26"/>
          <w:szCs w:val="26"/>
        </w:rPr>
        <w:t xml:space="preserve"> Esses </w:t>
      </w:r>
      <w:r w:rsidR="00027419" w:rsidRPr="001A2E45">
        <w:rPr>
          <w:sz w:val="26"/>
          <w:szCs w:val="26"/>
        </w:rPr>
        <w:t>eventos, aliados</w:t>
      </w:r>
      <w:r w:rsidR="00472DA5">
        <w:rPr>
          <w:sz w:val="26"/>
          <w:szCs w:val="26"/>
        </w:rPr>
        <w:t xml:space="preserve"> ao fato</w:t>
      </w:r>
      <w:r w:rsidR="00027419" w:rsidRPr="001A2E45">
        <w:rPr>
          <w:sz w:val="26"/>
          <w:szCs w:val="26"/>
        </w:rPr>
        <w:t xml:space="preserve"> de ambos os auditores serem novos no oficio,</w:t>
      </w:r>
      <w:r w:rsidRPr="001A2E45">
        <w:rPr>
          <w:sz w:val="26"/>
          <w:szCs w:val="26"/>
        </w:rPr>
        <w:t xml:space="preserve"> </w:t>
      </w:r>
      <w:r w:rsidR="007074C0">
        <w:rPr>
          <w:sz w:val="26"/>
          <w:szCs w:val="26"/>
        </w:rPr>
        <w:t>resultou</w:t>
      </w:r>
      <w:r w:rsidRPr="001A2E45">
        <w:rPr>
          <w:sz w:val="26"/>
          <w:szCs w:val="26"/>
        </w:rPr>
        <w:t xml:space="preserve"> no não atingimento da execução completa do PAINT</w:t>
      </w:r>
      <w:r w:rsidR="00263C43">
        <w:rPr>
          <w:sz w:val="26"/>
          <w:szCs w:val="26"/>
        </w:rPr>
        <w:t>-</w:t>
      </w:r>
      <w:r w:rsidRPr="001A2E45">
        <w:rPr>
          <w:sz w:val="26"/>
          <w:szCs w:val="26"/>
        </w:rPr>
        <w:t>201</w:t>
      </w:r>
      <w:r w:rsidR="00027419" w:rsidRPr="001A2E45">
        <w:rPr>
          <w:sz w:val="26"/>
          <w:szCs w:val="26"/>
        </w:rPr>
        <w:t>9</w:t>
      </w:r>
      <w:r w:rsidRPr="001A2E45">
        <w:rPr>
          <w:sz w:val="26"/>
          <w:szCs w:val="26"/>
        </w:rPr>
        <w:t>.</w:t>
      </w:r>
    </w:p>
    <w:p w:rsidR="00990E5F" w:rsidRPr="0079026E" w:rsidRDefault="00990E5F" w:rsidP="00990E5F">
      <w:pPr>
        <w:spacing w:before="11" w:line="240" w:lineRule="exact"/>
        <w:rPr>
          <w:sz w:val="24"/>
          <w:szCs w:val="24"/>
        </w:rPr>
      </w:pPr>
    </w:p>
    <w:p w:rsidR="00990E5F" w:rsidRPr="0079026E" w:rsidRDefault="00990E5F" w:rsidP="0029037C">
      <w:pPr>
        <w:pStyle w:val="Ttulo1"/>
        <w:jc w:val="both"/>
      </w:pPr>
      <w:r w:rsidRPr="0029037C">
        <w:lastRenderedPageBreak/>
        <w:t xml:space="preserve"> </w:t>
      </w:r>
      <w:bookmarkStart w:id="7" w:name="_Toc35421180"/>
      <w:r w:rsidR="0029037C" w:rsidRPr="0029037C">
        <w:t>8.</w:t>
      </w:r>
      <w:r w:rsidR="0029037C">
        <w:rPr>
          <w:rFonts w:eastAsia="Times New Roman" w:cs="Times New Roman"/>
          <w:sz w:val="24"/>
          <w:szCs w:val="24"/>
        </w:rPr>
        <w:t xml:space="preserve"> </w:t>
      </w:r>
      <w:r w:rsidR="00376149" w:rsidRPr="0079026E">
        <w:t>QUADRO DEMONSTRATIVO DAS AÇÕES DE CAPACITAÇÃO REALIZADAS, COM</w:t>
      </w:r>
      <w:r w:rsidRPr="0079026E">
        <w:t xml:space="preserve"> INDICAÇÃO    DO    QUANTITATIVO    DE    AUDITORES    </w:t>
      </w:r>
      <w:r w:rsidR="00376149" w:rsidRPr="0079026E">
        <w:t>CAPACITADOS, CARGA</w:t>
      </w:r>
      <w:r w:rsidRPr="0079026E">
        <w:t xml:space="preserve"> HORÁRIA E TEMAS.</w:t>
      </w:r>
      <w:bookmarkEnd w:id="7"/>
    </w:p>
    <w:p w:rsidR="00990E5F" w:rsidRPr="001A2E45" w:rsidRDefault="00F166D5" w:rsidP="00F166D5">
      <w:pPr>
        <w:spacing w:before="3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90E5F" w:rsidRPr="001A2E45">
        <w:rPr>
          <w:sz w:val="26"/>
          <w:szCs w:val="26"/>
        </w:rPr>
        <w:t>As ações de capacitação das quais a equipe da Audin participou durante o ano de 201</w:t>
      </w:r>
      <w:r w:rsidR="00BA0BA0" w:rsidRPr="001A2E45">
        <w:rPr>
          <w:sz w:val="26"/>
          <w:szCs w:val="26"/>
        </w:rPr>
        <w:t>9</w:t>
      </w:r>
      <w:r w:rsidR="00990E5F" w:rsidRPr="001A2E45">
        <w:rPr>
          <w:sz w:val="26"/>
          <w:szCs w:val="26"/>
        </w:rPr>
        <w:t xml:space="preserve"> têm relação com os trabalhos de auditoria realizados no exercício, bem como com os que serão realizados em 20</w:t>
      </w:r>
      <w:r w:rsidR="00BA0BA0" w:rsidRPr="001A2E45">
        <w:rPr>
          <w:sz w:val="26"/>
          <w:szCs w:val="26"/>
        </w:rPr>
        <w:t xml:space="preserve">20. </w:t>
      </w:r>
      <w:r w:rsidR="00990E5F" w:rsidRPr="001A2E45">
        <w:rPr>
          <w:sz w:val="26"/>
          <w:szCs w:val="26"/>
        </w:rPr>
        <w:t>Ademais, na medida do possível, os conhecimentos foram replicados e todos os materiais didáticos disponibilizados aos demais integrantes da equipe.</w:t>
      </w:r>
    </w:p>
    <w:p w:rsidR="00990E5F" w:rsidRPr="001A2E45" w:rsidRDefault="00F166D5" w:rsidP="00F166D5">
      <w:pPr>
        <w:spacing w:before="3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90E5F" w:rsidRPr="001A2E45">
        <w:rPr>
          <w:sz w:val="26"/>
          <w:szCs w:val="26"/>
        </w:rPr>
        <w:t>Destaca-</w:t>
      </w:r>
      <w:r w:rsidR="0023684A" w:rsidRPr="001A2E45">
        <w:rPr>
          <w:sz w:val="26"/>
          <w:szCs w:val="26"/>
        </w:rPr>
        <w:t>se que em observância ao princípio da economicidade a equipe da Audin buscou</w:t>
      </w:r>
      <w:r w:rsidR="00990E5F" w:rsidRPr="001A2E45">
        <w:rPr>
          <w:sz w:val="26"/>
          <w:szCs w:val="26"/>
        </w:rPr>
        <w:t xml:space="preserve"> </w:t>
      </w:r>
      <w:r w:rsidR="0023684A" w:rsidRPr="001A2E45">
        <w:rPr>
          <w:sz w:val="26"/>
          <w:szCs w:val="26"/>
        </w:rPr>
        <w:t>participar de ações de capacitação gratuitas, inclusive da modalidade de Ensino a Distância, bem</w:t>
      </w:r>
      <w:r w:rsidR="00990E5F" w:rsidRPr="001A2E45">
        <w:rPr>
          <w:sz w:val="26"/>
          <w:szCs w:val="26"/>
        </w:rPr>
        <w:t xml:space="preserve"> </w:t>
      </w:r>
      <w:r w:rsidR="0023684A" w:rsidRPr="001A2E45">
        <w:rPr>
          <w:sz w:val="26"/>
          <w:szCs w:val="26"/>
        </w:rPr>
        <w:t xml:space="preserve">como das </w:t>
      </w:r>
      <w:r w:rsidR="00263C43" w:rsidRPr="001A2E45">
        <w:rPr>
          <w:sz w:val="26"/>
          <w:szCs w:val="26"/>
        </w:rPr>
        <w:t>ações de capacitação oferecidas pela própria UFOB</w:t>
      </w:r>
      <w:r w:rsidR="00AA538E" w:rsidRPr="001A2E45">
        <w:rPr>
          <w:sz w:val="26"/>
          <w:szCs w:val="26"/>
        </w:rPr>
        <w:t xml:space="preserve"> </w:t>
      </w:r>
      <w:r w:rsidR="00263C43" w:rsidRPr="001A2E45">
        <w:rPr>
          <w:sz w:val="26"/>
          <w:szCs w:val="26"/>
        </w:rPr>
        <w:t>quando pertinentes à execução dos</w:t>
      </w:r>
      <w:r w:rsidR="00990E5F" w:rsidRPr="001A2E45">
        <w:rPr>
          <w:sz w:val="26"/>
          <w:szCs w:val="26"/>
        </w:rPr>
        <w:t xml:space="preserve"> trabalhos.</w:t>
      </w:r>
    </w:p>
    <w:p w:rsidR="00263C43" w:rsidRDefault="00F166D5" w:rsidP="003841A2">
      <w:pPr>
        <w:spacing w:before="3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A538E" w:rsidRPr="001A2E45">
        <w:rPr>
          <w:sz w:val="26"/>
          <w:szCs w:val="26"/>
        </w:rPr>
        <w:t xml:space="preserve">Ressaltamos a necessidade de realização de um número maior de treinamentos </w:t>
      </w:r>
      <w:r w:rsidR="00425024" w:rsidRPr="001A2E45">
        <w:rPr>
          <w:sz w:val="26"/>
          <w:szCs w:val="26"/>
        </w:rPr>
        <w:t xml:space="preserve">presenciais </w:t>
      </w:r>
      <w:r w:rsidR="00AA538E" w:rsidRPr="001A2E45">
        <w:rPr>
          <w:sz w:val="26"/>
          <w:szCs w:val="26"/>
        </w:rPr>
        <w:t>no exerc</w:t>
      </w:r>
      <w:r w:rsidR="009D29E8" w:rsidRPr="001A2E45">
        <w:rPr>
          <w:sz w:val="26"/>
          <w:szCs w:val="26"/>
        </w:rPr>
        <w:t xml:space="preserve">ício 2020 para a equipe de auditoria, uma vez que </w:t>
      </w:r>
      <w:r w:rsidR="00263C43">
        <w:rPr>
          <w:sz w:val="26"/>
          <w:szCs w:val="26"/>
        </w:rPr>
        <w:t xml:space="preserve">seus </w:t>
      </w:r>
      <w:r w:rsidR="009D29E8" w:rsidRPr="001A2E45">
        <w:rPr>
          <w:sz w:val="26"/>
          <w:szCs w:val="26"/>
        </w:rPr>
        <w:t>trabalhos demandam conhecimentos sobre diversas áreas</w:t>
      </w:r>
      <w:r w:rsidR="00263C43">
        <w:rPr>
          <w:sz w:val="26"/>
          <w:szCs w:val="26"/>
        </w:rPr>
        <w:t>,</w:t>
      </w:r>
      <w:r w:rsidR="009D29E8" w:rsidRPr="001A2E45">
        <w:rPr>
          <w:sz w:val="26"/>
          <w:szCs w:val="26"/>
        </w:rPr>
        <w:t xml:space="preserve"> e o artigo 5</w:t>
      </w:r>
      <w:r w:rsidR="00263C43" w:rsidRPr="001A2E45">
        <w:rPr>
          <w:sz w:val="26"/>
          <w:szCs w:val="26"/>
        </w:rPr>
        <w:t>º,</w:t>
      </w:r>
      <w:r w:rsidR="009D29E8" w:rsidRPr="001A2E45">
        <w:rPr>
          <w:sz w:val="26"/>
          <w:szCs w:val="26"/>
        </w:rPr>
        <w:t xml:space="preserve"> III da IN 09/2018 CGU, prevê o mínimo de 40 horas anuais de treinamento para cada auditor interno governamental. </w:t>
      </w:r>
    </w:p>
    <w:p w:rsidR="00990E5F" w:rsidRPr="001A2E45" w:rsidRDefault="009D29E8" w:rsidP="005F5669">
      <w:pPr>
        <w:spacing w:before="30" w:line="360" w:lineRule="auto"/>
        <w:ind w:firstLine="708"/>
        <w:jc w:val="both"/>
        <w:rPr>
          <w:sz w:val="26"/>
          <w:szCs w:val="26"/>
        </w:rPr>
      </w:pPr>
      <w:r w:rsidRPr="001A2E45">
        <w:rPr>
          <w:sz w:val="26"/>
          <w:szCs w:val="26"/>
        </w:rPr>
        <w:t xml:space="preserve">Nenhum membro da equipe participou do </w:t>
      </w:r>
      <w:r w:rsidR="00263C43" w:rsidRPr="001A2E45">
        <w:rPr>
          <w:sz w:val="26"/>
          <w:szCs w:val="26"/>
        </w:rPr>
        <w:t>Fórum</w:t>
      </w:r>
      <w:r w:rsidR="00263C43">
        <w:rPr>
          <w:sz w:val="26"/>
          <w:szCs w:val="26"/>
        </w:rPr>
        <w:t xml:space="preserve"> Nacional de Auditorias I</w:t>
      </w:r>
      <w:r w:rsidRPr="001A2E45">
        <w:rPr>
          <w:sz w:val="26"/>
          <w:szCs w:val="26"/>
        </w:rPr>
        <w:t>nternas do MEC</w:t>
      </w:r>
      <w:r w:rsidR="00D94B54">
        <w:rPr>
          <w:sz w:val="26"/>
          <w:szCs w:val="26"/>
        </w:rPr>
        <w:t xml:space="preserve"> – FONAI</w:t>
      </w:r>
      <w:r w:rsidR="00344011">
        <w:rPr>
          <w:sz w:val="26"/>
          <w:szCs w:val="26"/>
        </w:rPr>
        <w:t xml:space="preserve"> MEC</w:t>
      </w:r>
      <w:r w:rsidRPr="001A2E45">
        <w:rPr>
          <w:sz w:val="26"/>
          <w:szCs w:val="26"/>
        </w:rPr>
        <w:t>, evento imprescindível para o aprimoramento dos conhecimentos na área de auditoria</w:t>
      </w:r>
      <w:r w:rsidR="003D0910">
        <w:rPr>
          <w:sz w:val="26"/>
          <w:szCs w:val="26"/>
        </w:rPr>
        <w:t xml:space="preserve"> e que ocorre duas vezes no ano</w:t>
      </w:r>
      <w:r w:rsidR="00344011">
        <w:rPr>
          <w:sz w:val="26"/>
          <w:szCs w:val="26"/>
        </w:rPr>
        <w:t xml:space="preserve">, tampouco em algum </w:t>
      </w:r>
      <w:r w:rsidR="00D94B54">
        <w:rPr>
          <w:sz w:val="26"/>
          <w:szCs w:val="26"/>
        </w:rPr>
        <w:t>evento neste sentido</w:t>
      </w:r>
      <w:r w:rsidRPr="001A2E45">
        <w:rPr>
          <w:sz w:val="26"/>
          <w:szCs w:val="26"/>
        </w:rPr>
        <w:t>.</w:t>
      </w:r>
      <w:r w:rsidR="00D94B54">
        <w:rPr>
          <w:sz w:val="26"/>
          <w:szCs w:val="26"/>
        </w:rPr>
        <w:t xml:space="preserve"> Em dezembro de 2019, participamos, ambos os auditores, de visitas técnicas à unidades de auditoria de outras instituições.</w:t>
      </w:r>
    </w:p>
    <w:p w:rsidR="00990E5F" w:rsidRPr="00F166D5" w:rsidRDefault="00990E5F" w:rsidP="00F166D5">
      <w:pPr>
        <w:spacing w:before="30" w:line="360" w:lineRule="auto"/>
        <w:ind w:left="220"/>
        <w:jc w:val="both"/>
        <w:rPr>
          <w:sz w:val="26"/>
          <w:szCs w:val="26"/>
        </w:rPr>
      </w:pPr>
      <w:r w:rsidRPr="00F166D5">
        <w:rPr>
          <w:sz w:val="26"/>
          <w:szCs w:val="26"/>
        </w:rPr>
        <w:t xml:space="preserve">Ações de </w:t>
      </w:r>
      <w:r w:rsidR="009D29E8" w:rsidRPr="00F166D5">
        <w:rPr>
          <w:sz w:val="26"/>
          <w:szCs w:val="26"/>
        </w:rPr>
        <w:t>Capacitação</w:t>
      </w:r>
      <w:r w:rsidR="00F166D5">
        <w:rPr>
          <w:sz w:val="26"/>
          <w:szCs w:val="26"/>
        </w:rPr>
        <w:t>:</w:t>
      </w:r>
    </w:p>
    <w:tbl>
      <w:tblPr>
        <w:tblStyle w:val="Tabelacomgrade1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397"/>
        <w:gridCol w:w="1554"/>
        <w:gridCol w:w="1423"/>
      </w:tblGrid>
      <w:tr w:rsidR="00053633" w:rsidRPr="0079026E" w:rsidTr="009C6A9C">
        <w:trPr>
          <w:trHeight w:val="425"/>
          <w:jc w:val="center"/>
        </w:trPr>
        <w:tc>
          <w:tcPr>
            <w:tcW w:w="9068" w:type="dxa"/>
            <w:gridSpan w:val="4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  <w:b/>
              </w:rPr>
              <w:t>SERVIDORA: LETICIA ROCHA BASTOS GOMES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</w:tcPr>
          <w:p w:rsidR="00053633" w:rsidRPr="0079026E" w:rsidRDefault="00053633" w:rsidP="00053633">
            <w:pPr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lastRenderedPageBreak/>
              <w:t>Data</w:t>
            </w:r>
          </w:p>
        </w:tc>
        <w:tc>
          <w:tcPr>
            <w:tcW w:w="3397" w:type="dxa"/>
          </w:tcPr>
          <w:p w:rsidR="00053633" w:rsidRPr="0079026E" w:rsidRDefault="00053633" w:rsidP="00053633">
            <w:pPr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t>Ação de Capacitação*</w:t>
            </w:r>
          </w:p>
        </w:tc>
        <w:tc>
          <w:tcPr>
            <w:tcW w:w="1554" w:type="dxa"/>
          </w:tcPr>
          <w:p w:rsidR="00053633" w:rsidRPr="0079026E" w:rsidRDefault="00053633" w:rsidP="00053633">
            <w:pPr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t>Tipo/Local</w:t>
            </w:r>
          </w:p>
        </w:tc>
        <w:tc>
          <w:tcPr>
            <w:tcW w:w="1423" w:type="dxa"/>
          </w:tcPr>
          <w:p w:rsidR="00053633" w:rsidRPr="0079026E" w:rsidRDefault="00053633" w:rsidP="00053633">
            <w:pPr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t>Carga Horária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</w:tcPr>
          <w:p w:rsidR="00053633" w:rsidRPr="0079026E" w:rsidRDefault="00053633" w:rsidP="00053633">
            <w:r w:rsidRPr="0079026E">
              <w:t xml:space="preserve">10/12/2019 a 16/12/2019 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>Curso: Controles Institucional e Social dos Gastos Públicos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>30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</w:tcPr>
          <w:p w:rsidR="00053633" w:rsidRPr="0079026E" w:rsidRDefault="00053633" w:rsidP="00053633">
            <w:r w:rsidRPr="0079026E">
              <w:t>18/10/2019 a 01/11/2019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Principais Aspectos das Mudanças da Contabilidade Aplicada ao Setor Público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>30 h</w:t>
            </w:r>
          </w:p>
        </w:tc>
      </w:tr>
    </w:tbl>
    <w:tbl>
      <w:tblPr>
        <w:tblStyle w:val="Tabelacomgrade2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397"/>
        <w:gridCol w:w="1554"/>
        <w:gridCol w:w="1423"/>
      </w:tblGrid>
      <w:tr w:rsidR="00053633" w:rsidRPr="0079026E" w:rsidTr="009C6A9C">
        <w:trPr>
          <w:trHeight w:val="425"/>
          <w:jc w:val="center"/>
        </w:trPr>
        <w:tc>
          <w:tcPr>
            <w:tcW w:w="9068" w:type="dxa"/>
            <w:gridSpan w:val="4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  <w:b/>
              </w:rPr>
              <w:t>SERVIDOR: MARIANO RAMALHO DE ANDRADE SEGUNDO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</w:tcPr>
          <w:p w:rsidR="00053633" w:rsidRPr="0079026E" w:rsidRDefault="00053633" w:rsidP="00053633">
            <w:pPr>
              <w:jc w:val="center"/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t>Data</w:t>
            </w:r>
          </w:p>
        </w:tc>
        <w:tc>
          <w:tcPr>
            <w:tcW w:w="3397" w:type="dxa"/>
          </w:tcPr>
          <w:p w:rsidR="00053633" w:rsidRPr="0079026E" w:rsidRDefault="00053633" w:rsidP="00053633">
            <w:pPr>
              <w:jc w:val="center"/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t>Ação de Capacitação*</w:t>
            </w:r>
          </w:p>
        </w:tc>
        <w:tc>
          <w:tcPr>
            <w:tcW w:w="1554" w:type="dxa"/>
          </w:tcPr>
          <w:p w:rsidR="00053633" w:rsidRPr="0079026E" w:rsidRDefault="00053633" w:rsidP="00053633">
            <w:pPr>
              <w:jc w:val="center"/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t>Tipo/Local</w:t>
            </w:r>
          </w:p>
        </w:tc>
        <w:tc>
          <w:tcPr>
            <w:tcW w:w="1423" w:type="dxa"/>
          </w:tcPr>
          <w:p w:rsidR="00053633" w:rsidRPr="0079026E" w:rsidRDefault="00053633" w:rsidP="00053633">
            <w:pPr>
              <w:jc w:val="center"/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t>Carga Horária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07/03/2019 a 11/03/2019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>Curso: Auditoria Baseada em Risco.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50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23/02/2019 a 28/02/2019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>Curso: Auditoria Contábil Independente - Normas e Práticas Profissionais.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40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18/03/2019 a 07/04/2019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Contratações Públicas.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60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26/02/2019 a 28/02/2019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Fundamentos de Convênios com utilização do Siconv.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30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25/02/2019 a 26/02/2019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Gestão Orçamentária e Financeira.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25/02/2019 a 17/03/2019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Introdução ao Orçamento Público.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40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12/02/2019 a 22/02/2019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Introdução à Auditoria Interna e Controladoria.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40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15/02/2019 a 27/02/2019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Legislação Básica em Licitações, Pregão e Registro de Preços.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30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22/03/2019 a 01/05/2019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Principais Aspectos das Mudanças da Contabilidade Aplicada ao Setor Público.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30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24/02/2019 a 26/03/2019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Gestão de Riscos no Setor Público.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20h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23/02/2019 a 15/03/2019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Introdução ao Controle Interna.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40h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25/03/2019 a 29/03/2019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  <w:bCs/>
              </w:rPr>
              <w:t>Extensão: V Semana de Integração Universitária.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Campus da UFOB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4h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09/04/2019 a 10/04/2019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  <w:bCs/>
              </w:rPr>
              <w:t>Extensão: I Seminário de Transparência e Controle Social da UFOB.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Campus Reitor Edgard Santos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16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02/12/2019 a 06/12/2019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  <w:bCs/>
              </w:rPr>
              <w:t>Visita técnica: UFPB/IFPB.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UFPB/IFPB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40 h</w:t>
            </w:r>
          </w:p>
        </w:tc>
      </w:tr>
    </w:tbl>
    <w:tbl>
      <w:tblPr>
        <w:tblStyle w:val="Tabelacomgrade3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397"/>
        <w:gridCol w:w="1554"/>
        <w:gridCol w:w="1423"/>
      </w:tblGrid>
      <w:tr w:rsidR="00053633" w:rsidRPr="0079026E" w:rsidTr="009C6A9C">
        <w:trPr>
          <w:trHeight w:val="425"/>
          <w:jc w:val="center"/>
        </w:trPr>
        <w:tc>
          <w:tcPr>
            <w:tcW w:w="9068" w:type="dxa"/>
            <w:gridSpan w:val="4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  <w:b/>
              </w:rPr>
              <w:t>SERVIDORA: TATIANE PEREIRA DA SILVA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</w:tcPr>
          <w:p w:rsidR="00053633" w:rsidRPr="0079026E" w:rsidRDefault="00053633" w:rsidP="00053633">
            <w:pPr>
              <w:jc w:val="center"/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t>Data</w:t>
            </w:r>
          </w:p>
        </w:tc>
        <w:tc>
          <w:tcPr>
            <w:tcW w:w="3397" w:type="dxa"/>
          </w:tcPr>
          <w:p w:rsidR="00053633" w:rsidRPr="0079026E" w:rsidRDefault="00053633" w:rsidP="00053633">
            <w:pPr>
              <w:jc w:val="center"/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t>Ação de Capacitação*</w:t>
            </w:r>
          </w:p>
        </w:tc>
        <w:tc>
          <w:tcPr>
            <w:tcW w:w="1554" w:type="dxa"/>
          </w:tcPr>
          <w:p w:rsidR="00053633" w:rsidRPr="0079026E" w:rsidRDefault="00053633" w:rsidP="00053633">
            <w:pPr>
              <w:jc w:val="center"/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t>Tipo/Local</w:t>
            </w:r>
          </w:p>
        </w:tc>
        <w:tc>
          <w:tcPr>
            <w:tcW w:w="1423" w:type="dxa"/>
          </w:tcPr>
          <w:p w:rsidR="00053633" w:rsidRPr="0079026E" w:rsidRDefault="00053633" w:rsidP="00053633">
            <w:pPr>
              <w:jc w:val="center"/>
              <w:rPr>
                <w:rFonts w:cs="Times New Roman"/>
                <w:b/>
              </w:rPr>
            </w:pPr>
            <w:r w:rsidRPr="0079026E">
              <w:rPr>
                <w:rFonts w:cs="Times New Roman"/>
                <w:b/>
              </w:rPr>
              <w:t>Carga Horária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20/02/2019 a 27/02/2019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>Curso: Auditoria Baseada em Riscos, etapa I e II.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50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lastRenderedPageBreak/>
              <w:t>01/03/2019 a 08/03/2019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Controles na Administração Pública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30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08/03/2019 a 07/04/2019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Elaboração de Plano de Dados Abertos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25/02/2019 a 26/02/2019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Gestão Orçamentária e Financeira.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15/02/2019 a 27/02/2019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Legislação Básica em Licitações, Pregão e Registro de Preços.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30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24/02/2019 a 26/03/2019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</w:rPr>
              <w:t xml:space="preserve">Curso: </w:t>
            </w:r>
            <w:r w:rsidRPr="0079026E">
              <w:rPr>
                <w:rFonts w:cs="Times New Roman"/>
                <w:bCs/>
              </w:rPr>
              <w:t>Gestão de Riscos no Setor Público.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EAD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20h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25/03/2019 a 29/03/2019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  <w:bCs/>
              </w:rPr>
              <w:t>Extensão: V Semana de Integração Universitária.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 xml:space="preserve">UFOB Barreiras 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4h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09/04/2019 a 10/04/2019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  <w:bCs/>
              </w:rPr>
              <w:t>Extensão: I Seminário de Transparência e Controle Social da UFOB.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Campus Reitor Edgard Santos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20 h</w:t>
            </w:r>
          </w:p>
        </w:tc>
      </w:tr>
      <w:tr w:rsidR="00053633" w:rsidRPr="0079026E" w:rsidTr="009C6A9C">
        <w:trPr>
          <w:jc w:val="center"/>
        </w:trPr>
        <w:tc>
          <w:tcPr>
            <w:tcW w:w="269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17/11/2019 a 22/12/2019</w:t>
            </w:r>
          </w:p>
        </w:tc>
        <w:tc>
          <w:tcPr>
            <w:tcW w:w="3397" w:type="dxa"/>
            <w:vAlign w:val="center"/>
          </w:tcPr>
          <w:p w:rsidR="00053633" w:rsidRPr="0079026E" w:rsidRDefault="00053633" w:rsidP="00053633">
            <w:pPr>
              <w:rPr>
                <w:rFonts w:cs="Times New Roman"/>
                <w:bCs/>
              </w:rPr>
            </w:pPr>
            <w:r w:rsidRPr="0079026E">
              <w:rPr>
                <w:rFonts w:cs="Times New Roman"/>
                <w:bCs/>
              </w:rPr>
              <w:t>Visita técnica: CGU-BA, UFRB, IFBA, IFBAIANO</w:t>
            </w:r>
          </w:p>
        </w:tc>
        <w:tc>
          <w:tcPr>
            <w:tcW w:w="1554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CGU-BA, UFRB, IFBA, IFBAIANO</w:t>
            </w:r>
          </w:p>
        </w:tc>
        <w:tc>
          <w:tcPr>
            <w:tcW w:w="1423" w:type="dxa"/>
            <w:vAlign w:val="center"/>
          </w:tcPr>
          <w:p w:rsidR="00053633" w:rsidRPr="0079026E" w:rsidRDefault="00053633" w:rsidP="00053633">
            <w:pPr>
              <w:jc w:val="center"/>
              <w:rPr>
                <w:rFonts w:cs="Times New Roman"/>
              </w:rPr>
            </w:pPr>
            <w:r w:rsidRPr="0079026E">
              <w:rPr>
                <w:rFonts w:cs="Times New Roman"/>
              </w:rPr>
              <w:t>40 h</w:t>
            </w:r>
          </w:p>
        </w:tc>
      </w:tr>
    </w:tbl>
    <w:p w:rsidR="00990E5F" w:rsidRPr="0079026E" w:rsidRDefault="00990E5F" w:rsidP="00990E5F">
      <w:pPr>
        <w:spacing w:line="200" w:lineRule="exact"/>
      </w:pPr>
    </w:p>
    <w:p w:rsidR="00990E5F" w:rsidRPr="0079026E" w:rsidRDefault="00990E5F" w:rsidP="00990E5F">
      <w:pPr>
        <w:spacing w:line="200" w:lineRule="exact"/>
      </w:pPr>
    </w:p>
    <w:p w:rsidR="00990E5F" w:rsidRPr="0079026E" w:rsidRDefault="00990E5F" w:rsidP="00990E5F">
      <w:pPr>
        <w:spacing w:line="200" w:lineRule="exact"/>
        <w:rPr>
          <w:rFonts w:eastAsiaTheme="majorEastAsia" w:cstheme="majorBidi"/>
          <w:b/>
          <w:color w:val="2E74B5" w:themeColor="accent1" w:themeShade="BF"/>
          <w:sz w:val="40"/>
          <w:szCs w:val="32"/>
        </w:rPr>
      </w:pPr>
    </w:p>
    <w:p w:rsidR="00990E5F" w:rsidRPr="0079026E" w:rsidRDefault="0029037C" w:rsidP="0029037C">
      <w:pPr>
        <w:pStyle w:val="Ttulo1"/>
      </w:pPr>
      <w:bookmarkStart w:id="8" w:name="_Toc35421181"/>
      <w:r>
        <w:t xml:space="preserve">9. </w:t>
      </w:r>
      <w:r w:rsidR="00990E5F" w:rsidRPr="0079026E">
        <w:t>R</w:t>
      </w:r>
      <w:r w:rsidR="004D67E4" w:rsidRPr="0079026E">
        <w:t>ECOMENDAÇÕES EMITIDAS NO EXERCÍCIO</w:t>
      </w:r>
      <w:bookmarkEnd w:id="8"/>
    </w:p>
    <w:p w:rsidR="00990E5F" w:rsidRPr="0079026E" w:rsidRDefault="00990E5F" w:rsidP="00990E5F">
      <w:pPr>
        <w:spacing w:line="200" w:lineRule="exac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3"/>
        <w:gridCol w:w="7041"/>
      </w:tblGrid>
      <w:tr w:rsidR="00053633" w:rsidRPr="0079026E" w:rsidTr="001A2E45">
        <w:tc>
          <w:tcPr>
            <w:tcW w:w="1453" w:type="dxa"/>
          </w:tcPr>
          <w:p w:rsidR="00053633" w:rsidRPr="0079026E" w:rsidRDefault="009768C6" w:rsidP="009768C6">
            <w:pPr>
              <w:spacing w:before="12" w:line="260" w:lineRule="exact"/>
              <w:jc w:val="center"/>
              <w:rPr>
                <w:b/>
                <w:sz w:val="26"/>
                <w:szCs w:val="26"/>
              </w:rPr>
            </w:pPr>
            <w:r w:rsidRPr="0079026E">
              <w:rPr>
                <w:b/>
                <w:sz w:val="26"/>
                <w:szCs w:val="26"/>
              </w:rPr>
              <w:t>RELATÓRIO</w:t>
            </w:r>
          </w:p>
        </w:tc>
        <w:tc>
          <w:tcPr>
            <w:tcW w:w="8657" w:type="dxa"/>
          </w:tcPr>
          <w:p w:rsidR="00053633" w:rsidRPr="0079026E" w:rsidRDefault="009768C6" w:rsidP="009768C6">
            <w:pPr>
              <w:spacing w:before="12" w:line="260" w:lineRule="exact"/>
              <w:jc w:val="center"/>
              <w:rPr>
                <w:b/>
                <w:sz w:val="26"/>
                <w:szCs w:val="26"/>
              </w:rPr>
            </w:pPr>
            <w:r w:rsidRPr="0079026E">
              <w:rPr>
                <w:b/>
                <w:sz w:val="26"/>
                <w:szCs w:val="26"/>
              </w:rPr>
              <w:t>RECOMENDAÇÕES</w:t>
            </w:r>
          </w:p>
        </w:tc>
      </w:tr>
      <w:tr w:rsidR="00053633" w:rsidRPr="0079026E" w:rsidTr="001A2E45">
        <w:tc>
          <w:tcPr>
            <w:tcW w:w="1453" w:type="dxa"/>
          </w:tcPr>
          <w:p w:rsidR="00053633" w:rsidRPr="0079026E" w:rsidRDefault="00053633" w:rsidP="00990E5F">
            <w:pPr>
              <w:spacing w:before="12" w:line="260" w:lineRule="exact"/>
              <w:rPr>
                <w:sz w:val="26"/>
                <w:szCs w:val="26"/>
              </w:rPr>
            </w:pPr>
            <w:r w:rsidRPr="0079026E">
              <w:rPr>
                <w:sz w:val="26"/>
                <w:szCs w:val="26"/>
              </w:rPr>
              <w:t>01/</w:t>
            </w:r>
            <w:r w:rsidR="00DE7BBA" w:rsidRPr="0079026E">
              <w:rPr>
                <w:sz w:val="26"/>
                <w:szCs w:val="26"/>
              </w:rPr>
              <w:t>2019</w:t>
            </w:r>
          </w:p>
        </w:tc>
        <w:tc>
          <w:tcPr>
            <w:tcW w:w="8657" w:type="dxa"/>
          </w:tcPr>
          <w:p w:rsidR="009768C6" w:rsidRPr="001A2E45" w:rsidRDefault="00830EE1" w:rsidP="00F166D5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-108" w:firstLine="468"/>
              <w:jc w:val="both"/>
              <w:rPr>
                <w:sz w:val="24"/>
                <w:szCs w:val="24"/>
              </w:rPr>
            </w:pPr>
            <w:r w:rsidRPr="001A2E45">
              <w:rPr>
                <w:sz w:val="24"/>
                <w:szCs w:val="24"/>
              </w:rPr>
              <w:t xml:space="preserve">Nesta ação, que foi a primeira realizada, objetivamos conhecer as estruturas existentes, a composição da universidade, e avaliar os controles internos existentes. Esse trabalho foi realizado através de visita </w:t>
            </w:r>
            <w:r w:rsidR="009768C6" w:rsidRPr="001A2E45">
              <w:rPr>
                <w:sz w:val="24"/>
                <w:szCs w:val="24"/>
              </w:rPr>
              <w:t>às unidades da reitoria e entrevistas aos servidores. Desta ação resultou uma nota técnica apontando diversos pontos indicados pelos servidores que precisavam de melhorias, ela também serviu de base para elaboração do PAINT 2020, com a indicação dos pontos mais críticos. Não apontamos recomendações, em razão de ser um trabalho inicial e ainda não dispormos de condições técnicas para fazê-lo.</w:t>
            </w:r>
          </w:p>
        </w:tc>
      </w:tr>
      <w:tr w:rsidR="00053633" w:rsidRPr="0079026E" w:rsidTr="001A2E45">
        <w:tc>
          <w:tcPr>
            <w:tcW w:w="1453" w:type="dxa"/>
          </w:tcPr>
          <w:p w:rsidR="00053633" w:rsidRPr="0079026E" w:rsidRDefault="009768C6" w:rsidP="009768C6">
            <w:pPr>
              <w:spacing w:before="12" w:line="260" w:lineRule="exact"/>
              <w:rPr>
                <w:sz w:val="26"/>
                <w:szCs w:val="26"/>
              </w:rPr>
            </w:pPr>
            <w:r w:rsidRPr="0079026E">
              <w:rPr>
                <w:sz w:val="26"/>
                <w:szCs w:val="26"/>
              </w:rPr>
              <w:t>03/2019</w:t>
            </w:r>
          </w:p>
        </w:tc>
        <w:tc>
          <w:tcPr>
            <w:tcW w:w="8657" w:type="dxa"/>
          </w:tcPr>
          <w:p w:rsidR="009768C6" w:rsidRPr="001A2E45" w:rsidRDefault="009768C6" w:rsidP="00F166D5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-108" w:firstLine="468"/>
              <w:jc w:val="both"/>
              <w:rPr>
                <w:sz w:val="24"/>
                <w:szCs w:val="24"/>
              </w:rPr>
            </w:pPr>
            <w:r w:rsidRPr="001A2E45">
              <w:rPr>
                <w:sz w:val="24"/>
                <w:szCs w:val="24"/>
              </w:rPr>
              <w:t xml:space="preserve">Que a administração faça se cumprir as determinações do Regimento Geral quanto à criação de novos órgãos suplementares e que formalize a estrutura já existente. Recomendamos a regulamentação da criação dos órgãos objeto de análise, (secretaria dos conselhos superiores e complexo integrado de Saúde) e </w:t>
            </w:r>
            <w:r w:rsidRPr="001A2E45">
              <w:rPr>
                <w:sz w:val="24"/>
                <w:szCs w:val="24"/>
              </w:rPr>
              <w:lastRenderedPageBreak/>
              <w:t>respectivamente destes servidores que foram lotados em órgãos inexistentes, em desacordo com preceitos legais.</w:t>
            </w:r>
          </w:p>
          <w:p w:rsidR="009768C6" w:rsidRPr="001A2E45" w:rsidRDefault="009768C6" w:rsidP="00F166D5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4" w:firstLine="349"/>
              <w:jc w:val="both"/>
              <w:rPr>
                <w:sz w:val="24"/>
                <w:szCs w:val="24"/>
              </w:rPr>
            </w:pPr>
            <w:r w:rsidRPr="001A2E45">
              <w:rPr>
                <w:sz w:val="24"/>
                <w:szCs w:val="24"/>
              </w:rPr>
              <w:t>Implantar e subsidiar unidade especializada de correição na UFOB para o desempenho célere, imparcial e eficiente da atividade correcional.</w:t>
            </w:r>
          </w:p>
          <w:p w:rsidR="009768C6" w:rsidRPr="001A2E45" w:rsidRDefault="009768C6" w:rsidP="00F166D5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0" w:firstLine="383"/>
              <w:jc w:val="both"/>
              <w:rPr>
                <w:sz w:val="24"/>
                <w:szCs w:val="24"/>
              </w:rPr>
            </w:pPr>
            <w:r w:rsidRPr="001A2E45">
              <w:rPr>
                <w:sz w:val="24"/>
                <w:szCs w:val="24"/>
              </w:rPr>
              <w:t>Que a Gestão implemente e expanda o mapeamento e o gerenciamento de processos e elabore normas que prevejam, definam e delimitem as atribuições dos servidores.</w:t>
            </w:r>
          </w:p>
          <w:p w:rsidR="009768C6" w:rsidRPr="001A2E45" w:rsidRDefault="009768C6" w:rsidP="00F166D5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4" w:firstLine="326"/>
              <w:jc w:val="both"/>
              <w:rPr>
                <w:sz w:val="24"/>
                <w:szCs w:val="24"/>
              </w:rPr>
            </w:pPr>
            <w:r w:rsidRPr="001A2E45">
              <w:rPr>
                <w:sz w:val="24"/>
                <w:szCs w:val="24"/>
              </w:rPr>
              <w:t>Que a gestão implemente mecanismos de controle que permitam aferir e coibir o acúmulo ilegal de funções e cargos públicos, bem que regularize a situação dos servidores já identificados incorrendo nesta prática, especialmente no tocante aos dois já citados neste relatório, a saber: C</w:t>
            </w:r>
            <w:r w:rsidR="001A2E45">
              <w:rPr>
                <w:sz w:val="24"/>
                <w:szCs w:val="24"/>
              </w:rPr>
              <w:t xml:space="preserve">. </w:t>
            </w:r>
            <w:r w:rsidRPr="001A2E45">
              <w:rPr>
                <w:sz w:val="24"/>
                <w:szCs w:val="24"/>
              </w:rPr>
              <w:t>A</w:t>
            </w:r>
            <w:r w:rsidR="001A2E45">
              <w:rPr>
                <w:sz w:val="24"/>
                <w:szCs w:val="24"/>
              </w:rPr>
              <w:t>.</w:t>
            </w:r>
            <w:r w:rsidRPr="001A2E45">
              <w:rPr>
                <w:sz w:val="24"/>
                <w:szCs w:val="24"/>
              </w:rPr>
              <w:t xml:space="preserve"> C</w:t>
            </w:r>
            <w:r w:rsidR="001A2E45">
              <w:rPr>
                <w:sz w:val="24"/>
                <w:szCs w:val="24"/>
              </w:rPr>
              <w:t>.</w:t>
            </w:r>
            <w:r w:rsidRPr="001A2E45">
              <w:rPr>
                <w:sz w:val="24"/>
                <w:szCs w:val="24"/>
              </w:rPr>
              <w:t xml:space="preserve"> V</w:t>
            </w:r>
            <w:r w:rsidR="001A2E45">
              <w:rPr>
                <w:sz w:val="24"/>
                <w:szCs w:val="24"/>
              </w:rPr>
              <w:t>.</w:t>
            </w:r>
            <w:r w:rsidRPr="001A2E45">
              <w:rPr>
                <w:sz w:val="24"/>
                <w:szCs w:val="24"/>
              </w:rPr>
              <w:t xml:space="preserve"> e M</w:t>
            </w:r>
            <w:r w:rsidR="001A2E45">
              <w:rPr>
                <w:sz w:val="24"/>
                <w:szCs w:val="24"/>
              </w:rPr>
              <w:t>.</w:t>
            </w:r>
            <w:r w:rsidRPr="001A2E45">
              <w:rPr>
                <w:sz w:val="24"/>
                <w:szCs w:val="24"/>
              </w:rPr>
              <w:t xml:space="preserve"> da S</w:t>
            </w:r>
            <w:r w:rsidR="001A2E45">
              <w:rPr>
                <w:sz w:val="24"/>
                <w:szCs w:val="24"/>
              </w:rPr>
              <w:t>.</w:t>
            </w:r>
            <w:r w:rsidRPr="001A2E45">
              <w:rPr>
                <w:sz w:val="24"/>
                <w:szCs w:val="24"/>
              </w:rPr>
              <w:t xml:space="preserve"> P</w:t>
            </w:r>
            <w:r w:rsidR="001A2E45">
              <w:rPr>
                <w:sz w:val="24"/>
                <w:szCs w:val="24"/>
              </w:rPr>
              <w:t>.</w:t>
            </w:r>
            <w:r w:rsidRPr="001A2E45">
              <w:rPr>
                <w:sz w:val="24"/>
                <w:szCs w:val="24"/>
              </w:rPr>
              <w:t>.  Recomendamos como boa prática o recadastramento anual dos servidores.</w:t>
            </w:r>
          </w:p>
          <w:p w:rsidR="009768C6" w:rsidRPr="001A2E45" w:rsidRDefault="009768C6" w:rsidP="00F166D5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1A2E45">
              <w:rPr>
                <w:sz w:val="24"/>
                <w:szCs w:val="24"/>
              </w:rPr>
              <w:t>Elaboração e aprovação do regimento Interno da reitoria com previsão dos órgãos suplementares a ela, prevendo e disciplinando sua composição.</w:t>
            </w:r>
          </w:p>
          <w:p w:rsidR="00053633" w:rsidRPr="001A2E45" w:rsidRDefault="00053633" w:rsidP="00F166D5">
            <w:pPr>
              <w:spacing w:before="12" w:line="276" w:lineRule="auto"/>
              <w:rPr>
                <w:sz w:val="24"/>
                <w:szCs w:val="24"/>
              </w:rPr>
            </w:pPr>
          </w:p>
        </w:tc>
      </w:tr>
    </w:tbl>
    <w:p w:rsidR="00990E5F" w:rsidRPr="0079026E" w:rsidRDefault="00990E5F" w:rsidP="00990E5F">
      <w:pPr>
        <w:spacing w:before="12" w:line="260" w:lineRule="exact"/>
        <w:rPr>
          <w:sz w:val="26"/>
          <w:szCs w:val="26"/>
        </w:rPr>
      </w:pPr>
    </w:p>
    <w:p w:rsidR="00D2751E" w:rsidRPr="00584D1A" w:rsidRDefault="00990E5F" w:rsidP="00F166D5">
      <w:pPr>
        <w:rPr>
          <w:rFonts w:eastAsia="Times New Roman" w:cs="Times New Roman"/>
          <w:w w:val="99"/>
          <w:sz w:val="20"/>
          <w:szCs w:val="20"/>
        </w:rPr>
      </w:pPr>
      <w:r w:rsidRPr="0079026E">
        <w:rPr>
          <w:rFonts w:eastAsia="Times New Roman" w:cs="Times New Roman"/>
          <w:w w:val="99"/>
          <w:sz w:val="20"/>
          <w:szCs w:val="20"/>
        </w:rPr>
        <w:t>.</w:t>
      </w:r>
    </w:p>
    <w:p w:rsidR="001A2E45" w:rsidRDefault="0029037C" w:rsidP="0029037C">
      <w:pPr>
        <w:pStyle w:val="Ttulo1"/>
        <w:jc w:val="both"/>
      </w:pPr>
      <w:bookmarkStart w:id="9" w:name="_Toc35421182"/>
      <w:r>
        <w:t xml:space="preserve">10. </w:t>
      </w:r>
      <w:r w:rsidR="00990E5F" w:rsidRPr="0079026E">
        <w:t>QUADRO DEMONSTRATIVO DOS BENEFÍCIOS FINANCEIROS E NÃO FINANCEIROS DECORRENTES DA ATUAÇÃO DA UNIDADE DE AUDITORIA INTERNA AO LONGO DO EXERCÍCIO POR CLASSE DE BENEFÍCIO</w:t>
      </w:r>
      <w:bookmarkEnd w:id="9"/>
    </w:p>
    <w:p w:rsidR="00990E5F" w:rsidRPr="001A2E45" w:rsidRDefault="004D67E4" w:rsidP="000963B1">
      <w:pPr>
        <w:spacing w:before="30" w:line="360" w:lineRule="auto"/>
        <w:jc w:val="both"/>
        <w:rPr>
          <w:sz w:val="26"/>
          <w:szCs w:val="26"/>
        </w:rPr>
      </w:pPr>
      <w:r w:rsidRPr="0079026E">
        <w:tab/>
      </w:r>
      <w:r w:rsidR="00990E5F" w:rsidRPr="001A2E45">
        <w:rPr>
          <w:sz w:val="26"/>
          <w:szCs w:val="26"/>
        </w:rPr>
        <w:t xml:space="preserve">Por  meio  do  Ofício  01/2019-FONAI-MEC  foi  solicitada  a  prorrogação  do  prazo  para apresentação   da   contabilização   dos   benefícios   financeiros   e   não-financeiros   das   unidades   de auditoria interna. Em resposta através do Ofício 1098/2019/DC/SFC/CGU , a CGU dilatou o prazo para 2020, devendo portanto este item compor o RAINT </w:t>
      </w:r>
      <w:r w:rsidR="00620334" w:rsidRPr="001A2E45">
        <w:rPr>
          <w:sz w:val="26"/>
          <w:szCs w:val="26"/>
        </w:rPr>
        <w:t>2019, contudo como estamos em fase inicial de implantação, não foi possível no exercício 2019 apurar a contabilização.</w:t>
      </w:r>
    </w:p>
    <w:p w:rsidR="00990E5F" w:rsidRDefault="00990E5F" w:rsidP="00990E5F">
      <w:pPr>
        <w:spacing w:before="11" w:line="240" w:lineRule="exact"/>
        <w:rPr>
          <w:sz w:val="24"/>
          <w:szCs w:val="24"/>
        </w:rPr>
      </w:pPr>
    </w:p>
    <w:p w:rsidR="00990E5F" w:rsidRPr="001A2E45" w:rsidRDefault="0029037C" w:rsidP="0029037C">
      <w:pPr>
        <w:pStyle w:val="Ttulo1"/>
        <w:rPr>
          <w:sz w:val="26"/>
          <w:szCs w:val="26"/>
        </w:rPr>
      </w:pPr>
      <w:bookmarkStart w:id="10" w:name="_Toc35421183"/>
      <w:r>
        <w:lastRenderedPageBreak/>
        <w:t xml:space="preserve">11. </w:t>
      </w:r>
      <w:r w:rsidR="00990E5F" w:rsidRPr="0079026E">
        <w:t>CONCLUSÃO</w:t>
      </w:r>
      <w:bookmarkEnd w:id="10"/>
    </w:p>
    <w:p w:rsidR="00990E5F" w:rsidRPr="001A2E45" w:rsidRDefault="004D67E4" w:rsidP="001A2E45">
      <w:pPr>
        <w:spacing w:line="276" w:lineRule="auto"/>
        <w:jc w:val="both"/>
        <w:rPr>
          <w:sz w:val="26"/>
          <w:szCs w:val="26"/>
        </w:rPr>
      </w:pPr>
      <w:r w:rsidRPr="001A2E45">
        <w:rPr>
          <w:w w:val="99"/>
          <w:sz w:val="26"/>
          <w:szCs w:val="26"/>
        </w:rPr>
        <w:tab/>
      </w:r>
      <w:r w:rsidR="00112D93" w:rsidRPr="001A2E45">
        <w:rPr>
          <w:sz w:val="26"/>
          <w:szCs w:val="26"/>
        </w:rPr>
        <w:t>Neste relatório foram apresentados os resultados dos trabalhos realizados pela equipe da</w:t>
      </w:r>
      <w:r w:rsidR="00990E5F" w:rsidRPr="001A2E45">
        <w:rPr>
          <w:sz w:val="26"/>
          <w:szCs w:val="26"/>
        </w:rPr>
        <w:t xml:space="preserve"> </w:t>
      </w:r>
      <w:r w:rsidR="00112D93" w:rsidRPr="001A2E45">
        <w:rPr>
          <w:sz w:val="26"/>
          <w:szCs w:val="26"/>
        </w:rPr>
        <w:t>Unidade de Auditoria Interna da UF</w:t>
      </w:r>
      <w:r w:rsidR="00112D93">
        <w:rPr>
          <w:sz w:val="26"/>
          <w:szCs w:val="26"/>
        </w:rPr>
        <w:t>OB</w:t>
      </w:r>
      <w:r w:rsidR="00112D93" w:rsidRPr="001A2E45">
        <w:rPr>
          <w:sz w:val="26"/>
          <w:szCs w:val="26"/>
        </w:rPr>
        <w:t xml:space="preserve"> durante o ano de 2019</w:t>
      </w:r>
      <w:r w:rsidR="00990E5F" w:rsidRPr="001A2E45">
        <w:rPr>
          <w:sz w:val="26"/>
          <w:szCs w:val="26"/>
        </w:rPr>
        <w:t xml:space="preserve">.  </w:t>
      </w:r>
      <w:r w:rsidR="00112D93" w:rsidRPr="001A2E45">
        <w:rPr>
          <w:sz w:val="26"/>
          <w:szCs w:val="26"/>
        </w:rPr>
        <w:t>O relatório foi estruturado em</w:t>
      </w:r>
      <w:r w:rsidR="00990E5F" w:rsidRPr="001A2E45">
        <w:rPr>
          <w:sz w:val="26"/>
          <w:szCs w:val="26"/>
        </w:rPr>
        <w:t xml:space="preserve"> observância à Instrução Normativa nº 9, de 09 de outubro de 2018 do Ministério da Transparência e Controladoria Geral da União – CGU.</w:t>
      </w:r>
    </w:p>
    <w:p w:rsidR="00990E5F" w:rsidRPr="001A2E45" w:rsidRDefault="004D67E4" w:rsidP="001A2E45">
      <w:pPr>
        <w:spacing w:line="276" w:lineRule="auto"/>
        <w:jc w:val="both"/>
        <w:rPr>
          <w:sz w:val="26"/>
          <w:szCs w:val="26"/>
        </w:rPr>
      </w:pPr>
      <w:r w:rsidRPr="001A2E45">
        <w:rPr>
          <w:sz w:val="26"/>
          <w:szCs w:val="26"/>
        </w:rPr>
        <w:tab/>
      </w:r>
      <w:r w:rsidR="00990E5F" w:rsidRPr="001A2E45">
        <w:rPr>
          <w:sz w:val="26"/>
          <w:szCs w:val="26"/>
        </w:rPr>
        <w:t xml:space="preserve">As ações de avaliação finalizadas em </w:t>
      </w:r>
      <w:r w:rsidR="00620334" w:rsidRPr="001A2E45">
        <w:rPr>
          <w:sz w:val="26"/>
          <w:szCs w:val="26"/>
        </w:rPr>
        <w:t>2019</w:t>
      </w:r>
      <w:r w:rsidR="00990E5F" w:rsidRPr="001A2E45">
        <w:rPr>
          <w:sz w:val="26"/>
          <w:szCs w:val="26"/>
        </w:rPr>
        <w:t xml:space="preserve">, pertencentes ao PAINT </w:t>
      </w:r>
      <w:r w:rsidR="00112D93" w:rsidRPr="001A2E45">
        <w:rPr>
          <w:sz w:val="26"/>
          <w:szCs w:val="26"/>
        </w:rPr>
        <w:t>2019, tiveram por objetivo principal o fortalecimento da</w:t>
      </w:r>
      <w:r w:rsidR="00990E5F" w:rsidRPr="001A2E45">
        <w:rPr>
          <w:sz w:val="26"/>
          <w:szCs w:val="26"/>
        </w:rPr>
        <w:t xml:space="preserve"> </w:t>
      </w:r>
      <w:r w:rsidR="00112D93" w:rsidRPr="001A2E45">
        <w:rPr>
          <w:sz w:val="26"/>
          <w:szCs w:val="26"/>
        </w:rPr>
        <w:t>Governança, da Gestão de Riscos e dos Controles Internos da Instituição</w:t>
      </w:r>
      <w:r w:rsidR="00990E5F" w:rsidRPr="001A2E45">
        <w:rPr>
          <w:sz w:val="26"/>
          <w:szCs w:val="26"/>
        </w:rPr>
        <w:t xml:space="preserve">.  </w:t>
      </w:r>
      <w:r w:rsidR="00112D93" w:rsidRPr="001A2E45">
        <w:rPr>
          <w:sz w:val="26"/>
          <w:szCs w:val="26"/>
        </w:rPr>
        <w:t>As constatações dos</w:t>
      </w:r>
      <w:r w:rsidR="00990E5F" w:rsidRPr="001A2E45">
        <w:rPr>
          <w:sz w:val="26"/>
          <w:szCs w:val="26"/>
        </w:rPr>
        <w:t xml:space="preserve"> </w:t>
      </w:r>
      <w:r w:rsidR="00112D93" w:rsidRPr="001A2E45">
        <w:rPr>
          <w:sz w:val="26"/>
          <w:szCs w:val="26"/>
        </w:rPr>
        <w:t>relatórios geraram recomendações entendidas pertinentes para sanar as falhas e impropriedades</w:t>
      </w:r>
      <w:r w:rsidR="00990E5F" w:rsidRPr="001A2E45">
        <w:rPr>
          <w:sz w:val="26"/>
          <w:szCs w:val="26"/>
        </w:rPr>
        <w:t xml:space="preserve"> detectadas.</w:t>
      </w:r>
    </w:p>
    <w:p w:rsidR="00990E5F" w:rsidRPr="001A2E45" w:rsidRDefault="001A2E45" w:rsidP="001A2E4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90E5F" w:rsidRPr="001A2E45">
        <w:rPr>
          <w:sz w:val="26"/>
          <w:szCs w:val="26"/>
        </w:rPr>
        <w:t xml:space="preserve">Também foi realizado o monitoramento das </w:t>
      </w:r>
      <w:r w:rsidR="00620334" w:rsidRPr="001A2E45">
        <w:rPr>
          <w:sz w:val="26"/>
          <w:szCs w:val="26"/>
        </w:rPr>
        <w:t>4</w:t>
      </w:r>
      <w:r w:rsidR="00990E5F" w:rsidRPr="001A2E45">
        <w:rPr>
          <w:sz w:val="26"/>
          <w:szCs w:val="26"/>
        </w:rPr>
        <w:t xml:space="preserve"> recomendações emitidas entre 2015 e </w:t>
      </w:r>
      <w:r w:rsidR="00620334" w:rsidRPr="001A2E45">
        <w:rPr>
          <w:sz w:val="26"/>
          <w:szCs w:val="26"/>
        </w:rPr>
        <w:t>2017 pela CGU. Ressaltamos que t</w:t>
      </w:r>
      <w:r w:rsidR="009F58F4">
        <w:rPr>
          <w:sz w:val="26"/>
          <w:szCs w:val="26"/>
        </w:rPr>
        <w:t>rata-se de um U</w:t>
      </w:r>
      <w:r w:rsidR="00620334" w:rsidRPr="001A2E45">
        <w:rPr>
          <w:sz w:val="26"/>
          <w:szCs w:val="26"/>
        </w:rPr>
        <w:t>niversidade em fase de implantação</w:t>
      </w:r>
      <w:r w:rsidR="00F2095D">
        <w:rPr>
          <w:sz w:val="26"/>
          <w:szCs w:val="26"/>
        </w:rPr>
        <w:t xml:space="preserve"> e que até a finalização deste relatório só tivemos uma única </w:t>
      </w:r>
      <w:r w:rsidR="00B22FB2">
        <w:rPr>
          <w:sz w:val="26"/>
          <w:szCs w:val="26"/>
        </w:rPr>
        <w:t>ação</w:t>
      </w:r>
      <w:r w:rsidR="00F2095D">
        <w:rPr>
          <w:sz w:val="26"/>
          <w:szCs w:val="26"/>
        </w:rPr>
        <w:t xml:space="preserve"> desenvolvida pela </w:t>
      </w:r>
      <w:r w:rsidR="00B22FB2">
        <w:rPr>
          <w:sz w:val="26"/>
          <w:szCs w:val="26"/>
        </w:rPr>
        <w:t>CGU.</w:t>
      </w:r>
    </w:p>
    <w:p w:rsidR="00990E5F" w:rsidRPr="001A2E45" w:rsidRDefault="009F58F4" w:rsidP="001A2E45">
      <w:pPr>
        <w:spacing w:line="276" w:lineRule="auto"/>
        <w:ind w:left="320" w:right="117" w:firstLine="708"/>
        <w:jc w:val="both"/>
        <w:rPr>
          <w:sz w:val="26"/>
          <w:szCs w:val="26"/>
        </w:rPr>
      </w:pPr>
      <w:r w:rsidRPr="001A2E45">
        <w:rPr>
          <w:rFonts w:eastAsia="Times New Roman" w:cs="Times New Roman"/>
          <w:w w:val="99"/>
          <w:sz w:val="26"/>
          <w:szCs w:val="26"/>
        </w:rPr>
        <w:t>Por</w:t>
      </w:r>
      <w:r w:rsidRPr="001A2E45">
        <w:rPr>
          <w:rFonts w:eastAsia="Times New Roman" w:cs="Times New Roman"/>
          <w:sz w:val="26"/>
          <w:szCs w:val="26"/>
        </w:rPr>
        <w:t xml:space="preserve"> fim</w:t>
      </w:r>
      <w:r w:rsidRPr="001A2E45">
        <w:rPr>
          <w:rFonts w:eastAsia="Times New Roman" w:cs="Times New Roman"/>
          <w:w w:val="99"/>
          <w:sz w:val="26"/>
          <w:szCs w:val="26"/>
        </w:rPr>
        <w:t>,</w:t>
      </w:r>
      <w:r w:rsidRPr="001A2E45">
        <w:rPr>
          <w:rFonts w:eastAsia="Times New Roman" w:cs="Times New Roman"/>
          <w:sz w:val="26"/>
          <w:szCs w:val="26"/>
        </w:rPr>
        <w:t xml:space="preserve"> destaca</w:t>
      </w:r>
      <w:r w:rsidR="00990E5F" w:rsidRPr="001A2E45">
        <w:rPr>
          <w:rFonts w:eastAsia="Times New Roman" w:cs="Times New Roman"/>
          <w:w w:val="99"/>
          <w:sz w:val="26"/>
          <w:szCs w:val="26"/>
        </w:rPr>
        <w:t>-</w:t>
      </w:r>
      <w:r w:rsidRPr="001A2E45">
        <w:rPr>
          <w:rFonts w:eastAsia="Times New Roman" w:cs="Times New Roman"/>
          <w:w w:val="99"/>
          <w:sz w:val="26"/>
          <w:szCs w:val="26"/>
        </w:rPr>
        <w:t>se</w:t>
      </w:r>
      <w:r w:rsidRPr="001A2E45">
        <w:rPr>
          <w:rFonts w:eastAsia="Times New Roman" w:cs="Times New Roman"/>
          <w:sz w:val="26"/>
          <w:szCs w:val="26"/>
        </w:rPr>
        <w:t xml:space="preserve"> que</w:t>
      </w:r>
      <w:r w:rsidRPr="001A2E45">
        <w:rPr>
          <w:rFonts w:eastAsia="Times New Roman" w:cs="Times New Roman"/>
          <w:w w:val="99"/>
          <w:sz w:val="26"/>
          <w:szCs w:val="26"/>
        </w:rPr>
        <w:t>,</w:t>
      </w:r>
      <w:r w:rsidRPr="001A2E45">
        <w:rPr>
          <w:rFonts w:eastAsia="Times New Roman" w:cs="Times New Roman"/>
          <w:sz w:val="26"/>
          <w:szCs w:val="26"/>
        </w:rPr>
        <w:t xml:space="preserve"> em observância ao princípio da publicidade</w:t>
      </w:r>
      <w:r w:rsidRPr="001A2E45">
        <w:rPr>
          <w:rFonts w:eastAsia="Times New Roman" w:cs="Times New Roman"/>
          <w:w w:val="99"/>
          <w:sz w:val="26"/>
          <w:szCs w:val="26"/>
        </w:rPr>
        <w:t>,</w:t>
      </w:r>
      <w:r w:rsidRPr="001A2E45">
        <w:rPr>
          <w:rFonts w:eastAsia="Times New Roman" w:cs="Times New Roman"/>
          <w:sz w:val="26"/>
          <w:szCs w:val="26"/>
        </w:rPr>
        <w:t xml:space="preserve"> este RAINT</w:t>
      </w:r>
      <w:r w:rsidR="00620334" w:rsidRPr="001A2E45">
        <w:rPr>
          <w:rFonts w:eastAsia="Times New Roman" w:cs="Times New Roman"/>
          <w:w w:val="99"/>
          <w:sz w:val="26"/>
          <w:szCs w:val="26"/>
        </w:rPr>
        <w:t xml:space="preserve"> </w:t>
      </w:r>
      <w:r w:rsidR="00B22FB2" w:rsidRPr="001A2E45">
        <w:rPr>
          <w:rFonts w:eastAsia="Times New Roman" w:cs="Times New Roman"/>
          <w:w w:val="99"/>
          <w:sz w:val="26"/>
          <w:szCs w:val="26"/>
        </w:rPr>
        <w:t>ser</w:t>
      </w:r>
      <w:r w:rsidR="00B22FB2">
        <w:rPr>
          <w:rFonts w:eastAsia="Times New Roman" w:cs="Times New Roman"/>
          <w:w w:val="99"/>
          <w:sz w:val="26"/>
          <w:szCs w:val="26"/>
        </w:rPr>
        <w:t xml:space="preserve">á </w:t>
      </w:r>
      <w:r w:rsidRPr="001A2E45">
        <w:rPr>
          <w:rFonts w:eastAsia="Times New Roman" w:cs="Times New Roman"/>
          <w:sz w:val="26"/>
          <w:szCs w:val="26"/>
        </w:rPr>
        <w:t>publicado</w:t>
      </w:r>
      <w:r w:rsidR="00B22FB2">
        <w:rPr>
          <w:rFonts w:eastAsia="Times New Roman" w:cs="Times New Roman"/>
          <w:sz w:val="26"/>
          <w:szCs w:val="26"/>
        </w:rPr>
        <w:t xml:space="preserve"> </w:t>
      </w:r>
      <w:r w:rsidR="00990E5F" w:rsidRPr="001A2E45">
        <w:rPr>
          <w:rFonts w:eastAsia="Times New Roman" w:cs="Times New Roman"/>
          <w:w w:val="99"/>
          <w:sz w:val="26"/>
          <w:szCs w:val="26"/>
        </w:rPr>
        <w:t>na</w:t>
      </w:r>
      <w:r w:rsidR="00990E5F" w:rsidRPr="001A2E45">
        <w:rPr>
          <w:rFonts w:eastAsia="Times New Roman" w:cs="Times New Roman"/>
          <w:sz w:val="26"/>
          <w:szCs w:val="26"/>
        </w:rPr>
        <w:t xml:space="preserve"> </w:t>
      </w:r>
      <w:r w:rsidR="00990E5F" w:rsidRPr="001A2E45">
        <w:rPr>
          <w:rFonts w:eastAsia="Times New Roman" w:cs="Times New Roman"/>
          <w:w w:val="99"/>
          <w:sz w:val="26"/>
          <w:szCs w:val="26"/>
        </w:rPr>
        <w:t>página</w:t>
      </w:r>
      <w:r w:rsidR="00990E5F" w:rsidRPr="001A2E45">
        <w:rPr>
          <w:rFonts w:eastAsia="Times New Roman" w:cs="Times New Roman"/>
          <w:sz w:val="26"/>
          <w:szCs w:val="26"/>
        </w:rPr>
        <w:t xml:space="preserve"> </w:t>
      </w:r>
      <w:r w:rsidR="00990E5F" w:rsidRPr="001A2E45">
        <w:rPr>
          <w:rFonts w:eastAsia="Times New Roman" w:cs="Times New Roman"/>
          <w:w w:val="99"/>
          <w:sz w:val="26"/>
          <w:szCs w:val="26"/>
        </w:rPr>
        <w:t>institucional</w:t>
      </w:r>
      <w:r w:rsidR="00990E5F" w:rsidRPr="001A2E45">
        <w:rPr>
          <w:rFonts w:eastAsia="Times New Roman" w:cs="Times New Roman"/>
          <w:sz w:val="26"/>
          <w:szCs w:val="26"/>
        </w:rPr>
        <w:t xml:space="preserve"> </w:t>
      </w:r>
      <w:r w:rsidR="00990E5F" w:rsidRPr="001A2E45">
        <w:rPr>
          <w:rFonts w:eastAsia="Times New Roman" w:cs="Times New Roman"/>
          <w:w w:val="99"/>
          <w:sz w:val="26"/>
          <w:szCs w:val="26"/>
        </w:rPr>
        <w:t>da</w:t>
      </w:r>
      <w:r w:rsidR="00990E5F" w:rsidRPr="001A2E45">
        <w:rPr>
          <w:rFonts w:eastAsia="Times New Roman" w:cs="Times New Roman"/>
          <w:sz w:val="26"/>
          <w:szCs w:val="26"/>
        </w:rPr>
        <w:t xml:space="preserve"> </w:t>
      </w:r>
      <w:r w:rsidR="00990E5F" w:rsidRPr="001A2E45">
        <w:rPr>
          <w:rFonts w:eastAsia="Times New Roman" w:cs="Times New Roman"/>
          <w:w w:val="99"/>
          <w:sz w:val="26"/>
          <w:szCs w:val="26"/>
        </w:rPr>
        <w:t>Universidade.</w:t>
      </w:r>
    </w:p>
    <w:p w:rsidR="00990E5F" w:rsidRPr="001A2E45" w:rsidRDefault="00990E5F" w:rsidP="00990E5F">
      <w:pPr>
        <w:spacing w:line="200" w:lineRule="exact"/>
        <w:rPr>
          <w:sz w:val="26"/>
          <w:szCs w:val="26"/>
        </w:rPr>
      </w:pPr>
    </w:p>
    <w:p w:rsidR="00990E5F" w:rsidRPr="001A2E45" w:rsidRDefault="00990E5F" w:rsidP="00990E5F">
      <w:pPr>
        <w:spacing w:line="200" w:lineRule="exact"/>
        <w:rPr>
          <w:sz w:val="26"/>
          <w:szCs w:val="26"/>
        </w:rPr>
      </w:pPr>
    </w:p>
    <w:p w:rsidR="00990E5F" w:rsidRPr="001A2E45" w:rsidRDefault="00990E5F" w:rsidP="00990E5F">
      <w:pPr>
        <w:spacing w:line="200" w:lineRule="exact"/>
        <w:rPr>
          <w:sz w:val="26"/>
          <w:szCs w:val="26"/>
        </w:rPr>
      </w:pPr>
      <w:bookmarkStart w:id="11" w:name="_GoBack"/>
      <w:bookmarkEnd w:id="11"/>
    </w:p>
    <w:p w:rsidR="00990E5F" w:rsidRPr="001A2E45" w:rsidRDefault="00990E5F" w:rsidP="00990E5F">
      <w:pPr>
        <w:spacing w:line="200" w:lineRule="exact"/>
        <w:rPr>
          <w:sz w:val="26"/>
          <w:szCs w:val="26"/>
        </w:rPr>
      </w:pPr>
    </w:p>
    <w:p w:rsidR="00990E5F" w:rsidRPr="001A2E45" w:rsidRDefault="00990E5F" w:rsidP="00990E5F">
      <w:pPr>
        <w:spacing w:line="200" w:lineRule="exact"/>
        <w:rPr>
          <w:sz w:val="26"/>
          <w:szCs w:val="26"/>
        </w:rPr>
      </w:pPr>
    </w:p>
    <w:p w:rsidR="00990E5F" w:rsidRPr="001A2E45" w:rsidRDefault="00990E5F" w:rsidP="00990E5F">
      <w:pPr>
        <w:spacing w:before="1" w:line="240" w:lineRule="exact"/>
        <w:rPr>
          <w:sz w:val="26"/>
          <w:szCs w:val="26"/>
        </w:rPr>
      </w:pPr>
    </w:p>
    <w:p w:rsidR="00B22FB2" w:rsidRPr="00B22FB2" w:rsidRDefault="00990E5F" w:rsidP="00B22FB2">
      <w:pPr>
        <w:ind w:right="-1"/>
        <w:jc w:val="center"/>
        <w:rPr>
          <w:rFonts w:eastAsia="Times New Roman" w:cs="Times New Roman"/>
          <w:w w:val="99"/>
          <w:sz w:val="26"/>
          <w:szCs w:val="26"/>
        </w:rPr>
      </w:pPr>
      <w:r w:rsidRPr="001A2E45">
        <w:rPr>
          <w:rFonts w:eastAsia="Times New Roman" w:cs="Times New Roman"/>
          <w:w w:val="99"/>
          <w:sz w:val="26"/>
          <w:szCs w:val="26"/>
        </w:rPr>
        <w:t xml:space="preserve">Tatiane </w:t>
      </w:r>
      <w:r w:rsidR="00B22FB2">
        <w:rPr>
          <w:rFonts w:eastAsia="Times New Roman" w:cs="Times New Roman"/>
          <w:w w:val="99"/>
          <w:sz w:val="26"/>
          <w:szCs w:val="26"/>
        </w:rPr>
        <w:t>P</w:t>
      </w:r>
      <w:r w:rsidRPr="001A2E45">
        <w:rPr>
          <w:rFonts w:eastAsia="Times New Roman" w:cs="Times New Roman"/>
          <w:w w:val="99"/>
          <w:sz w:val="26"/>
          <w:szCs w:val="26"/>
        </w:rPr>
        <w:t>ereira da</w:t>
      </w:r>
      <w:r w:rsidR="00B22FB2">
        <w:rPr>
          <w:rFonts w:eastAsia="Times New Roman" w:cs="Times New Roman"/>
          <w:w w:val="99"/>
          <w:sz w:val="26"/>
          <w:szCs w:val="26"/>
        </w:rPr>
        <w:t xml:space="preserve"> S</w:t>
      </w:r>
      <w:r w:rsidRPr="001A2E45">
        <w:rPr>
          <w:rFonts w:eastAsia="Times New Roman" w:cs="Times New Roman"/>
          <w:w w:val="99"/>
          <w:sz w:val="26"/>
          <w:szCs w:val="26"/>
        </w:rPr>
        <w:t>ilva</w:t>
      </w:r>
    </w:p>
    <w:p w:rsidR="00B22FB2" w:rsidRPr="00B22FB2" w:rsidRDefault="00B22FB2" w:rsidP="00B22FB2">
      <w:pPr>
        <w:tabs>
          <w:tab w:val="center" w:pos="4252"/>
          <w:tab w:val="left" w:pos="5809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  <w:t>Auditora chefe</w:t>
      </w:r>
      <w:r>
        <w:rPr>
          <w:sz w:val="26"/>
          <w:szCs w:val="26"/>
        </w:rPr>
        <w:tab/>
      </w:r>
    </w:p>
    <w:sectPr w:rsidR="00B22FB2" w:rsidRPr="00B22FB2" w:rsidSect="0048325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F5" w:rsidRDefault="002147F5" w:rsidP="00B92FED">
      <w:pPr>
        <w:spacing w:after="0" w:line="240" w:lineRule="auto"/>
      </w:pPr>
      <w:r>
        <w:separator/>
      </w:r>
    </w:p>
  </w:endnote>
  <w:endnote w:type="continuationSeparator" w:id="0">
    <w:p w:rsidR="002147F5" w:rsidRDefault="002147F5" w:rsidP="00B9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727251"/>
      <w:docPartObj>
        <w:docPartGallery w:val="Page Numbers (Bottom of Page)"/>
        <w:docPartUnique/>
      </w:docPartObj>
    </w:sdtPr>
    <w:sdtEndPr/>
    <w:sdtContent>
      <w:sdt>
        <w:sdtPr>
          <w:id w:val="1096752904"/>
          <w:docPartObj>
            <w:docPartGallery w:val="Page Numbers (Top of Page)"/>
            <w:docPartUnique/>
          </w:docPartObj>
        </w:sdtPr>
        <w:sdtEndPr/>
        <w:sdtContent>
          <w:p w:rsidR="00376149" w:rsidRDefault="00376149" w:rsidP="002412B4">
            <w:pPr>
              <w:pStyle w:val="Rodap"/>
              <w:jc w:val="right"/>
            </w:pPr>
            <w:r w:rsidRPr="002412B4">
              <w:rPr>
                <w:sz w:val="18"/>
                <w:szCs w:val="18"/>
              </w:rPr>
              <w:t xml:space="preserve">Página </w:t>
            </w:r>
            <w:r w:rsidRPr="002412B4">
              <w:rPr>
                <w:b/>
                <w:bCs/>
                <w:sz w:val="18"/>
                <w:szCs w:val="18"/>
              </w:rPr>
              <w:fldChar w:fldCharType="begin"/>
            </w:r>
            <w:r w:rsidRPr="002412B4">
              <w:rPr>
                <w:b/>
                <w:bCs/>
                <w:sz w:val="18"/>
                <w:szCs w:val="18"/>
              </w:rPr>
              <w:instrText>PAGE</w:instrText>
            </w:r>
            <w:r w:rsidRPr="002412B4">
              <w:rPr>
                <w:b/>
                <w:bCs/>
                <w:sz w:val="18"/>
                <w:szCs w:val="18"/>
              </w:rPr>
              <w:fldChar w:fldCharType="separate"/>
            </w:r>
            <w:r w:rsidR="005E4B53">
              <w:rPr>
                <w:b/>
                <w:bCs/>
                <w:noProof/>
                <w:sz w:val="18"/>
                <w:szCs w:val="18"/>
              </w:rPr>
              <w:t>13</w:t>
            </w:r>
            <w:r w:rsidRPr="002412B4">
              <w:rPr>
                <w:b/>
                <w:bCs/>
                <w:sz w:val="18"/>
                <w:szCs w:val="18"/>
              </w:rPr>
              <w:fldChar w:fldCharType="end"/>
            </w:r>
            <w:r w:rsidRPr="002412B4">
              <w:rPr>
                <w:sz w:val="18"/>
                <w:szCs w:val="18"/>
              </w:rPr>
              <w:t xml:space="preserve"> de </w:t>
            </w:r>
            <w:r w:rsidRPr="002412B4">
              <w:rPr>
                <w:b/>
                <w:bCs/>
                <w:sz w:val="18"/>
                <w:szCs w:val="18"/>
              </w:rPr>
              <w:fldChar w:fldCharType="begin"/>
            </w:r>
            <w:r w:rsidRPr="002412B4">
              <w:rPr>
                <w:b/>
                <w:bCs/>
                <w:sz w:val="18"/>
                <w:szCs w:val="18"/>
              </w:rPr>
              <w:instrText>NUMPAGES</w:instrText>
            </w:r>
            <w:r w:rsidRPr="002412B4">
              <w:rPr>
                <w:b/>
                <w:bCs/>
                <w:sz w:val="18"/>
                <w:szCs w:val="18"/>
              </w:rPr>
              <w:fldChar w:fldCharType="separate"/>
            </w:r>
            <w:r w:rsidR="005E4B53">
              <w:rPr>
                <w:b/>
                <w:bCs/>
                <w:noProof/>
                <w:sz w:val="18"/>
                <w:szCs w:val="18"/>
              </w:rPr>
              <w:t>14</w:t>
            </w:r>
            <w:r w:rsidRPr="002412B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76149" w:rsidRDefault="003761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F5" w:rsidRDefault="002147F5" w:rsidP="00B92FED">
      <w:pPr>
        <w:spacing w:after="0" w:line="240" w:lineRule="auto"/>
      </w:pPr>
      <w:r>
        <w:separator/>
      </w:r>
    </w:p>
  </w:footnote>
  <w:footnote w:type="continuationSeparator" w:id="0">
    <w:p w:rsidR="002147F5" w:rsidRDefault="002147F5" w:rsidP="00B9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53" w:rsidRPr="005E4B53" w:rsidRDefault="005E4B53" w:rsidP="005E4B53">
    <w:pPr>
      <w:widowControl w:val="0"/>
      <w:tabs>
        <w:tab w:val="left" w:pos="2449"/>
      </w:tabs>
      <w:autoSpaceDE w:val="0"/>
      <w:autoSpaceDN w:val="0"/>
      <w:spacing w:before="71"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5E4B53">
      <w:rPr>
        <w:rFonts w:ascii="Arial" w:eastAsia="Times New Roman" w:hAnsi="Arial" w:cs="Arial"/>
        <w:b/>
        <w:noProof/>
        <w:sz w:val="20"/>
        <w:szCs w:val="20"/>
        <w:lang w:eastAsia="pt-BR"/>
      </w:rPr>
      <w:drawing>
        <wp:anchor distT="0" distB="0" distL="0" distR="0" simplePos="0" relativeHeight="251659264" behindDoc="1" locked="0" layoutInCell="1" allowOverlap="1" wp14:anchorId="31775371" wp14:editId="49C8E207">
          <wp:simplePos x="0" y="0"/>
          <wp:positionH relativeFrom="margin">
            <wp:posOffset>2272665</wp:posOffset>
          </wp:positionH>
          <wp:positionV relativeFrom="paragraph">
            <wp:posOffset>32385</wp:posOffset>
          </wp:positionV>
          <wp:extent cx="809625" cy="722630"/>
          <wp:effectExtent l="0" t="0" r="9525" b="1270"/>
          <wp:wrapTopAndBottom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4B53">
      <w:rPr>
        <w:rFonts w:ascii="Arial" w:eastAsia="Times New Roman" w:hAnsi="Arial" w:cs="Arial"/>
        <w:b/>
        <w:sz w:val="20"/>
        <w:szCs w:val="20"/>
      </w:rPr>
      <w:t>MINISTÉRIO DA EDUCAÇÃO</w:t>
    </w:r>
  </w:p>
  <w:p w:rsidR="005E4B53" w:rsidRPr="005E4B53" w:rsidRDefault="005E4B53" w:rsidP="005E4B53">
    <w:pPr>
      <w:widowControl w:val="0"/>
      <w:autoSpaceDE w:val="0"/>
      <w:autoSpaceDN w:val="0"/>
      <w:spacing w:before="19" w:after="0" w:line="244" w:lineRule="auto"/>
      <w:ind w:right="-1" w:hanging="16"/>
      <w:jc w:val="center"/>
      <w:rPr>
        <w:rFonts w:ascii="Arial" w:eastAsia="Times New Roman" w:hAnsi="Arial" w:cs="Arial"/>
        <w:b/>
        <w:sz w:val="20"/>
        <w:szCs w:val="20"/>
      </w:rPr>
    </w:pPr>
    <w:r w:rsidRPr="005E4B53">
      <w:rPr>
        <w:rFonts w:ascii="Arial" w:eastAsia="Times New Roman" w:hAnsi="Arial" w:cs="Arial"/>
        <w:b/>
        <w:sz w:val="20"/>
        <w:szCs w:val="20"/>
      </w:rPr>
      <w:t>UNIVERSIDADE FEDERAL DO OESTE DA BAHIA</w:t>
    </w:r>
  </w:p>
  <w:p w:rsidR="005E4B53" w:rsidRPr="005E4B53" w:rsidRDefault="005E4B53" w:rsidP="005E4B53">
    <w:pPr>
      <w:widowControl w:val="0"/>
      <w:autoSpaceDE w:val="0"/>
      <w:autoSpaceDN w:val="0"/>
      <w:spacing w:before="19" w:after="0" w:line="244" w:lineRule="auto"/>
      <w:ind w:right="-1" w:hanging="16"/>
      <w:jc w:val="center"/>
      <w:rPr>
        <w:rFonts w:ascii="Arial" w:eastAsia="Times New Roman" w:hAnsi="Arial" w:cs="Arial"/>
        <w:b/>
        <w:sz w:val="20"/>
        <w:szCs w:val="20"/>
      </w:rPr>
    </w:pPr>
    <w:r w:rsidRPr="005E4B53">
      <w:rPr>
        <w:rFonts w:ascii="Arial" w:eastAsia="Times New Roman" w:hAnsi="Arial" w:cs="Arial"/>
        <w:b/>
        <w:sz w:val="20"/>
        <w:szCs w:val="20"/>
      </w:rPr>
      <w:t xml:space="preserve"> AUDITORIA INTERNA</w:t>
    </w:r>
  </w:p>
  <w:p w:rsidR="00376149" w:rsidRDefault="00376149" w:rsidP="003C63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21F3"/>
    <w:multiLevelType w:val="hybridMultilevel"/>
    <w:tmpl w:val="86B20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9D7"/>
    <w:multiLevelType w:val="multilevel"/>
    <w:tmpl w:val="BBF2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BB"/>
    <w:rsid w:val="00002570"/>
    <w:rsid w:val="000031E3"/>
    <w:rsid w:val="00027419"/>
    <w:rsid w:val="00053633"/>
    <w:rsid w:val="000868F7"/>
    <w:rsid w:val="000963B1"/>
    <w:rsid w:val="000B45E4"/>
    <w:rsid w:val="00112D93"/>
    <w:rsid w:val="00113F70"/>
    <w:rsid w:val="00117180"/>
    <w:rsid w:val="00130217"/>
    <w:rsid w:val="001A2E45"/>
    <w:rsid w:val="001B0F54"/>
    <w:rsid w:val="001C513A"/>
    <w:rsid w:val="001D25F8"/>
    <w:rsid w:val="001E46F3"/>
    <w:rsid w:val="00206F0D"/>
    <w:rsid w:val="002147F5"/>
    <w:rsid w:val="0023684A"/>
    <w:rsid w:val="002412B4"/>
    <w:rsid w:val="00263C43"/>
    <w:rsid w:val="0029037C"/>
    <w:rsid w:val="002B2953"/>
    <w:rsid w:val="002F2BF9"/>
    <w:rsid w:val="00313E06"/>
    <w:rsid w:val="00344011"/>
    <w:rsid w:val="00374F71"/>
    <w:rsid w:val="00376149"/>
    <w:rsid w:val="003761E9"/>
    <w:rsid w:val="003841A2"/>
    <w:rsid w:val="003C6368"/>
    <w:rsid w:val="003D0910"/>
    <w:rsid w:val="003D2391"/>
    <w:rsid w:val="003E5100"/>
    <w:rsid w:val="00425024"/>
    <w:rsid w:val="00466D3D"/>
    <w:rsid w:val="00472DA5"/>
    <w:rsid w:val="0048325D"/>
    <w:rsid w:val="00497711"/>
    <w:rsid w:val="004D67E4"/>
    <w:rsid w:val="004E144C"/>
    <w:rsid w:val="004E6381"/>
    <w:rsid w:val="004F5929"/>
    <w:rsid w:val="00584D1A"/>
    <w:rsid w:val="005A076F"/>
    <w:rsid w:val="005C1505"/>
    <w:rsid w:val="005C500B"/>
    <w:rsid w:val="005E4B53"/>
    <w:rsid w:val="005F5669"/>
    <w:rsid w:val="00620334"/>
    <w:rsid w:val="00620F11"/>
    <w:rsid w:val="00626D36"/>
    <w:rsid w:val="00653659"/>
    <w:rsid w:val="00683C7B"/>
    <w:rsid w:val="006849EE"/>
    <w:rsid w:val="006855E2"/>
    <w:rsid w:val="006B5125"/>
    <w:rsid w:val="006D6E4C"/>
    <w:rsid w:val="006F0134"/>
    <w:rsid w:val="007074C0"/>
    <w:rsid w:val="0071734F"/>
    <w:rsid w:val="00744573"/>
    <w:rsid w:val="0079026E"/>
    <w:rsid w:val="00791B4A"/>
    <w:rsid w:val="007C04F0"/>
    <w:rsid w:val="007D615D"/>
    <w:rsid w:val="007D7395"/>
    <w:rsid w:val="007E416B"/>
    <w:rsid w:val="008007FD"/>
    <w:rsid w:val="00830EE1"/>
    <w:rsid w:val="00856A00"/>
    <w:rsid w:val="00857A76"/>
    <w:rsid w:val="00870B90"/>
    <w:rsid w:val="00872EDA"/>
    <w:rsid w:val="00881747"/>
    <w:rsid w:val="008B7151"/>
    <w:rsid w:val="008C5FA5"/>
    <w:rsid w:val="008D2218"/>
    <w:rsid w:val="00950F4C"/>
    <w:rsid w:val="009768C6"/>
    <w:rsid w:val="00990E5F"/>
    <w:rsid w:val="009C5998"/>
    <w:rsid w:val="009C6A9C"/>
    <w:rsid w:val="009D29E8"/>
    <w:rsid w:val="009D3F71"/>
    <w:rsid w:val="009F58F4"/>
    <w:rsid w:val="00A3649E"/>
    <w:rsid w:val="00A4513F"/>
    <w:rsid w:val="00A70706"/>
    <w:rsid w:val="00A861C2"/>
    <w:rsid w:val="00AA538E"/>
    <w:rsid w:val="00AE1F15"/>
    <w:rsid w:val="00B2056C"/>
    <w:rsid w:val="00B22FB2"/>
    <w:rsid w:val="00B418C3"/>
    <w:rsid w:val="00B45638"/>
    <w:rsid w:val="00B92FED"/>
    <w:rsid w:val="00BA0BA0"/>
    <w:rsid w:val="00BA7682"/>
    <w:rsid w:val="00BC1ED9"/>
    <w:rsid w:val="00C25247"/>
    <w:rsid w:val="00C43FBB"/>
    <w:rsid w:val="00CA00E6"/>
    <w:rsid w:val="00D222E8"/>
    <w:rsid w:val="00D2751E"/>
    <w:rsid w:val="00D30585"/>
    <w:rsid w:val="00D32D84"/>
    <w:rsid w:val="00D36FCA"/>
    <w:rsid w:val="00D54D1B"/>
    <w:rsid w:val="00D76892"/>
    <w:rsid w:val="00D94B54"/>
    <w:rsid w:val="00D9626F"/>
    <w:rsid w:val="00DA0763"/>
    <w:rsid w:val="00DA6E9A"/>
    <w:rsid w:val="00DB5001"/>
    <w:rsid w:val="00DE7BBA"/>
    <w:rsid w:val="00E13A16"/>
    <w:rsid w:val="00E840E0"/>
    <w:rsid w:val="00E85D09"/>
    <w:rsid w:val="00EF4283"/>
    <w:rsid w:val="00F05899"/>
    <w:rsid w:val="00F063F4"/>
    <w:rsid w:val="00F103A6"/>
    <w:rsid w:val="00F166D5"/>
    <w:rsid w:val="00F2095D"/>
    <w:rsid w:val="00F34A78"/>
    <w:rsid w:val="00F56724"/>
    <w:rsid w:val="00F92223"/>
    <w:rsid w:val="00F976EE"/>
    <w:rsid w:val="00FB2E12"/>
    <w:rsid w:val="00FC0AD1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226A1"/>
  <w15:chartTrackingRefBased/>
  <w15:docId w15:val="{7A5E8A4C-2E75-46CB-80B3-76E97C35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76F"/>
  </w:style>
  <w:style w:type="paragraph" w:styleId="Ttulo1">
    <w:name w:val="heading 1"/>
    <w:basedOn w:val="Normal"/>
    <w:next w:val="Normal"/>
    <w:link w:val="Ttulo1Char"/>
    <w:uiPriority w:val="9"/>
    <w:qFormat/>
    <w:rsid w:val="008B7151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832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F013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0E5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E5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990E5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0E5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0E5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0E5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325D"/>
    <w:rPr>
      <w:rFonts w:eastAsiaTheme="majorEastAsia" w:cstheme="majorBidi"/>
      <w:b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92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FED"/>
  </w:style>
  <w:style w:type="paragraph" w:styleId="Rodap">
    <w:name w:val="footer"/>
    <w:basedOn w:val="Normal"/>
    <w:link w:val="RodapChar"/>
    <w:uiPriority w:val="99"/>
    <w:unhideWhenUsed/>
    <w:rsid w:val="00B92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FED"/>
  </w:style>
  <w:style w:type="table" w:styleId="Tabelacomgrade">
    <w:name w:val="Table Grid"/>
    <w:basedOn w:val="Tabelanormal"/>
    <w:uiPriority w:val="39"/>
    <w:rsid w:val="004E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04F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B7151"/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6F0134"/>
    <w:rPr>
      <w:rFonts w:eastAsiaTheme="majorEastAsia" w:cstheme="majorBidi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54D1B"/>
    <w:pPr>
      <w:outlineLvl w:val="9"/>
    </w:pPr>
    <w:rPr>
      <w:rFonts w:asciiTheme="majorHAnsi" w:hAnsiTheme="majorHAnsi"/>
      <w:b w:val="0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54D1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54D1B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D54D1B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D54D1B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0E5F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0E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90E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0E5F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0E5F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0E5F"/>
    <w:rPr>
      <w:rFonts w:asciiTheme="majorHAnsi" w:eastAsiaTheme="majorEastAsia" w:hAnsiTheme="majorHAnsi" w:cstheme="maj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E85D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table" w:customStyle="1" w:styleId="TableNormal">
    <w:name w:val="Table Normal"/>
    <w:uiPriority w:val="2"/>
    <w:semiHidden/>
    <w:qFormat/>
    <w:rsid w:val="00E85D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05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05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5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7561-34D5-8B44-AA90-4FD4A460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3283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Pereira da Silva</dc:creator>
  <cp:keywords/>
  <dc:description/>
  <cp:lastModifiedBy>Microsoft Office User</cp:lastModifiedBy>
  <cp:revision>2</cp:revision>
  <cp:lastPrinted>2020-03-17T12:47:00Z</cp:lastPrinted>
  <dcterms:created xsi:type="dcterms:W3CDTF">2020-03-20T12:39:00Z</dcterms:created>
  <dcterms:modified xsi:type="dcterms:W3CDTF">2020-03-20T12:39:00Z</dcterms:modified>
</cp:coreProperties>
</file>